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A186" w14:textId="43E29FDB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2D58C58">
                <wp:simplePos x="0" y="0"/>
                <wp:positionH relativeFrom="column">
                  <wp:posOffset>-655320</wp:posOffset>
                </wp:positionH>
                <wp:positionV relativeFrom="paragraph">
                  <wp:posOffset>-83820</wp:posOffset>
                </wp:positionV>
                <wp:extent cx="7071360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596C8" id="Rectangle 15" o:spid="_x0000_s1026" style="position:absolute;margin-left:-51.6pt;margin-top:-6.6pt;width:556.8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" fillcolor="#73c130" stroked="f" strokeweight="1pt"/>
            </w:pict>
          </mc:Fallback>
        </mc:AlternateContent>
      </w:r>
      <w:r w:rsidR="00C31C3E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249470597"/>
          <w:placeholder>
            <w:docPart w:val="888E2FC681E74FAF8B20D0FAB25A33DD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525E55" w:rsidRPr="002D7869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</w:t>
      </w:r>
      <w:r w:rsidR="008D5B31" w:rsidRPr="00525E55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</w:t>
      </w:r>
      <w:r w:rsidR="00525E55" w:rsidRPr="00525E55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</w:t>
      </w:r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799BEED6" w:rsidR="00EF3EDC" w:rsidRPr="00B06472" w:rsidRDefault="00C05B98" w:rsidP="00C413C3">
      <w:pPr>
        <w:spacing w:after="0" w:line="240" w:lineRule="auto"/>
        <w:ind w:left="-900" w:right="-42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136B2A83">
                <wp:simplePos x="0" y="0"/>
                <wp:positionH relativeFrom="column">
                  <wp:posOffset>-655320</wp:posOffset>
                </wp:positionH>
                <wp:positionV relativeFrom="paragraph">
                  <wp:posOffset>172085</wp:posOffset>
                </wp:positionV>
                <wp:extent cx="7071360" cy="2941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294132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4622C" w14:textId="77777777" w:rsidR="00C13DA4" w:rsidRDefault="00C13DA4" w:rsidP="00C13DA4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A446D" w14:textId="1BBBE78F" w:rsidR="00C13DA4" w:rsidRPr="00C13DA4" w:rsidRDefault="00632F59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975B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380FE9F5" w14:textId="49057671" w:rsidR="00C13DA4" w:rsidRPr="00C13DA4" w:rsidRDefault="00C13DA4" w:rsidP="00C13D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external and internal issues that affect your organization’s ability to improve its energy performance and achieve the intended outcomes of the EnMS.</w:t>
                            </w:r>
                          </w:p>
                          <w:p w14:paraId="6FBB8C0A" w14:textId="43084330" w:rsidR="00C13DA4" w:rsidRPr="00632F59" w:rsidRDefault="00C13DA4" w:rsidP="00C05B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Recorded this information.</w:t>
                            </w:r>
                          </w:p>
                          <w:p w14:paraId="6FEB2F7F" w14:textId="4A8AB272" w:rsidR="00C05B98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one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three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C0C543" w14:textId="77777777" w:rsidR="00553791" w:rsidRDefault="00553791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F84237" w14:textId="647DB620" w:rsidR="00C13DA4" w:rsidRPr="00C05B98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Task 7</w:t>
                            </w:r>
                            <w:r w:rsid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8AB" w:rsidRP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outputs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21147D" w14:textId="13A014B9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impacts, likelihood of occurrence</w:t>
                            </w:r>
                            <w:r w:rsidR="000A1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risk level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arising from the issues you already recorded</w:t>
                            </w:r>
                          </w:p>
                          <w:p w14:paraId="2010407D" w14:textId="6B6694BB" w:rsidR="00C05B98" w:rsidRPr="00553791" w:rsidRDefault="00D64254" w:rsidP="0055379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each of the identified risks and opportunities, plan and implement actions to address them using the processes of the EnMS. </w:t>
                            </w:r>
                          </w:p>
                          <w:p w14:paraId="4A7E99F7" w14:textId="45EC8EB0" w:rsidR="00553791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four through eight.</w:t>
                            </w:r>
                          </w:p>
                          <w:p w14:paraId="68BF3B61" w14:textId="75E57903" w:rsidR="00C13DA4" w:rsidRPr="00B05639" w:rsidRDefault="00C13DA4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" w:right="29" w:hanging="8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55DD8B" w14:textId="77777777" w:rsidR="00C13DA4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6pt;margin-top:13.55pt;width:556.8pt;height:2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" fillcolor="#4e5992" stroked="f" strokeweight=".5pt">
                <v:textbox>
                  <w:txbxContent>
                    <w:p w14:paraId="7AD4622C" w14:textId="77777777" w:rsidR="00C13DA4" w:rsidRDefault="00C13DA4" w:rsidP="00C13DA4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A446D" w14:textId="1BBBE78F" w:rsidR="00C13DA4" w:rsidRPr="00C13DA4" w:rsidRDefault="00632F59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975B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380FE9F5" w14:textId="49057671" w:rsidR="00C13DA4" w:rsidRPr="00C13DA4" w:rsidRDefault="00C13DA4" w:rsidP="00C13D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external and internal issues that affect your organization’s ability to improve its energy performance and achieve the intended outcomes of the EnMS.</w:t>
                      </w:r>
                    </w:p>
                    <w:p w14:paraId="6FBB8C0A" w14:textId="43084330" w:rsidR="00C13DA4" w:rsidRPr="00632F59" w:rsidRDefault="00C13DA4" w:rsidP="00C05B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Recorded this information.</w:t>
                      </w:r>
                    </w:p>
                    <w:p w14:paraId="6FEB2F7F" w14:textId="4A8AB272" w:rsidR="00C05B98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one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through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three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5C0C543" w14:textId="77777777" w:rsidR="00553791" w:rsidRDefault="00553791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F84237" w14:textId="647DB620" w:rsidR="00C13DA4" w:rsidRPr="00C05B98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Task 7</w:t>
                      </w:r>
                      <w:r w:rsid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658AB" w:rsidRP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outputs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821147D" w14:textId="13A014B9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impacts, likelihood of occurrence</w:t>
                      </w:r>
                      <w:r w:rsidR="000A1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risk level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arising from the issues you already recorded</w:t>
                      </w:r>
                    </w:p>
                    <w:p w14:paraId="2010407D" w14:textId="6B6694BB" w:rsidR="00C05B98" w:rsidRPr="00553791" w:rsidRDefault="00D64254" w:rsidP="0055379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4A7E99F7" w14:textId="45EC8EB0" w:rsidR="00553791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four through eight.</w:t>
                      </w:r>
                    </w:p>
                    <w:p w14:paraId="68BF3B61" w14:textId="75E57903" w:rsidR="00C13DA4" w:rsidRPr="00B05639" w:rsidRDefault="00C13DA4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" w:right="29" w:hanging="8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55DD8B" w14:textId="77777777" w:rsidR="00C13DA4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7B67E0" w:rsidRPr="007B67E0">
            <w:rPr>
              <w:rStyle w:val="PlaceholderText"/>
            </w:rPr>
            <w:t xml:space="preserve">Click here to enter a </w:t>
          </w:r>
          <w:proofErr w:type="gramStart"/>
          <w:r w:rsidR="007B67E0" w:rsidRPr="007B67E0">
            <w:rPr>
              <w:rStyle w:val="PlaceholderText"/>
            </w:rPr>
            <w:t>date.</w:t>
          </w:r>
          <w:proofErr w:type="gramEnd"/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C2F6815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9DCEB2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6960FF3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0DD5EB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1488105" w14:textId="207BAC7E" w:rsidR="00777A85" w:rsidRDefault="00777A85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3951838" w14:textId="49CEE9E5" w:rsidR="00C05B98" w:rsidRDefault="00C05B98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F860E40" w14:textId="77777777" w:rsidR="00C05B98" w:rsidRDefault="00C05B98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</w:p>
    <w:p w14:paraId="4FCF6E88" w14:textId="70362060" w:rsidR="009647B5" w:rsidRDefault="009647B5" w:rsidP="004E5416">
      <w:pPr>
        <w:spacing w:before="240" w:line="240" w:lineRule="auto"/>
        <w:ind w:left="-446"/>
        <w:rPr>
          <w:rFonts w:ascii="Arial" w:hAnsi="Arial" w:cs="Arial"/>
          <w:color w:val="000000" w:themeColor="text1"/>
          <w:sz w:val="36"/>
          <w:szCs w:val="36"/>
        </w:rPr>
      </w:pPr>
      <w:r w:rsidRPr="00984632">
        <w:rPr>
          <w:rFonts w:ascii="Arial" w:hAnsi="Arial" w:cs="Arial"/>
          <w:color w:val="000000" w:themeColor="text1"/>
          <w:sz w:val="36"/>
          <w:szCs w:val="36"/>
        </w:rPr>
        <w:t>Risks and Opportunity Register</w:t>
      </w:r>
    </w:p>
    <w:p w14:paraId="6785059F" w14:textId="5951C8C6" w:rsidR="00975B30" w:rsidRPr="00984632" w:rsidRDefault="00975B30" w:rsidP="004E5416">
      <w:pPr>
        <w:spacing w:before="240" w:line="240" w:lineRule="auto"/>
        <w:ind w:left="-446"/>
        <w:rPr>
          <w:rFonts w:ascii="Arial" w:hAnsi="Arial" w:cs="Arial"/>
          <w:color w:val="000000" w:themeColor="text1"/>
          <w:sz w:val="36"/>
          <w:szCs w:val="36"/>
        </w:rPr>
      </w:pPr>
      <w:r w:rsidRPr="00594198">
        <w:rPr>
          <w:rFonts w:ascii="Arial" w:hAnsi="Arial" w:cs="Arial"/>
          <w:bCs/>
          <w:i/>
          <w:color w:val="000000" w:themeColor="text1"/>
          <w:sz w:val="20"/>
        </w:rPr>
        <w:t xml:space="preserve">Two </w:t>
      </w:r>
      <w:r>
        <w:rPr>
          <w:rFonts w:ascii="Arial" w:hAnsi="Arial" w:cs="Arial"/>
          <w:bCs/>
          <w:i/>
          <w:color w:val="000000" w:themeColor="text1"/>
          <w:sz w:val="20"/>
        </w:rPr>
        <w:t xml:space="preserve">hypothetical </w:t>
      </w:r>
      <w:r w:rsidRPr="00594198">
        <w:rPr>
          <w:rFonts w:ascii="Arial" w:hAnsi="Arial" w:cs="Arial"/>
          <w:bCs/>
          <w:i/>
          <w:color w:val="000000" w:themeColor="text1"/>
          <w:sz w:val="20"/>
        </w:rPr>
        <w:t>example</w:t>
      </w:r>
      <w:r>
        <w:rPr>
          <w:rFonts w:ascii="Arial" w:hAnsi="Arial" w:cs="Arial"/>
          <w:bCs/>
          <w:i/>
          <w:color w:val="000000" w:themeColor="text1"/>
          <w:sz w:val="20"/>
        </w:rPr>
        <w:t>s</w:t>
      </w:r>
      <w:r w:rsidRPr="00594198">
        <w:rPr>
          <w:rFonts w:ascii="Arial" w:hAnsi="Arial" w:cs="Arial"/>
          <w:bCs/>
          <w:i/>
          <w:color w:val="000000" w:themeColor="text1"/>
          <w:sz w:val="20"/>
        </w:rPr>
        <w:t xml:space="preserve"> are provided in the table below: One external risk and one internal opportunity</w:t>
      </w:r>
      <w:r>
        <w:rPr>
          <w:rFonts w:ascii="Arial" w:hAnsi="Arial" w:cs="Arial"/>
          <w:bCs/>
          <w:i/>
          <w:color w:val="000000" w:themeColor="text1"/>
          <w:sz w:val="20"/>
        </w:rPr>
        <w:t>.</w:t>
      </w:r>
    </w:p>
    <w:tbl>
      <w:tblPr>
        <w:tblStyle w:val="TableGrid"/>
        <w:tblW w:w="10701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1325"/>
        <w:gridCol w:w="1796"/>
        <w:gridCol w:w="810"/>
        <w:gridCol w:w="1080"/>
        <w:gridCol w:w="900"/>
        <w:gridCol w:w="2700"/>
        <w:gridCol w:w="1260"/>
      </w:tblGrid>
      <w:tr w:rsidR="00546898" w14:paraId="2D6051B4" w14:textId="53366EF2" w:rsidTr="00553791">
        <w:trPr>
          <w:jc w:val="center"/>
        </w:trPr>
        <w:tc>
          <w:tcPr>
            <w:tcW w:w="3951" w:type="dxa"/>
            <w:gridSpan w:val="3"/>
          </w:tcPr>
          <w:p w14:paraId="3A187780" w14:textId="61B02439" w:rsidR="00546898" w:rsidRPr="003F0252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</w:pPr>
            <w:r w:rsidRPr="003F0252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>Task 1</w:t>
            </w:r>
          </w:p>
        </w:tc>
        <w:tc>
          <w:tcPr>
            <w:tcW w:w="6750" w:type="dxa"/>
            <w:gridSpan w:val="5"/>
          </w:tcPr>
          <w:p w14:paraId="6A4B12DA" w14:textId="29296D6D" w:rsidR="00546898" w:rsidRPr="003F0252" w:rsidRDefault="00DA71FE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</w:pPr>
            <w:r w:rsidRPr="003F0252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 xml:space="preserve">Outputs for </w:t>
            </w:r>
            <w:r w:rsidR="00546898" w:rsidRPr="003F0252">
              <w:rPr>
                <w:rFonts w:ascii="Arial" w:hAnsi="Arial" w:cs="Arial"/>
                <w:b/>
                <w:bCs/>
                <w:color w:val="000000" w:themeColor="text1"/>
                <w:sz w:val="20"/>
                <w:szCs w:val="16"/>
              </w:rPr>
              <w:t>Task 7</w:t>
            </w:r>
          </w:p>
        </w:tc>
      </w:tr>
      <w:tr w:rsidR="00546898" w14:paraId="52728067" w14:textId="5D1F2656" w:rsidTr="008D5C65">
        <w:trPr>
          <w:jc w:val="center"/>
        </w:trPr>
        <w:tc>
          <w:tcPr>
            <w:tcW w:w="830" w:type="dxa"/>
          </w:tcPr>
          <w:p w14:paraId="6DB8353E" w14:textId="6094F1E0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Internal 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ternal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 or E)</w:t>
            </w:r>
          </w:p>
        </w:tc>
        <w:tc>
          <w:tcPr>
            <w:tcW w:w="1325" w:type="dxa"/>
          </w:tcPr>
          <w:p w14:paraId="4EDF8CB3" w14:textId="18EF7198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or opportunity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 or O)</w:t>
            </w:r>
          </w:p>
        </w:tc>
        <w:tc>
          <w:tcPr>
            <w:tcW w:w="1796" w:type="dxa"/>
          </w:tcPr>
          <w:p w14:paraId="71258E8F" w14:textId="5D5279E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Issue</w:t>
            </w:r>
          </w:p>
        </w:tc>
        <w:tc>
          <w:tcPr>
            <w:tcW w:w="810" w:type="dxa"/>
          </w:tcPr>
          <w:p w14:paraId="12E25906" w14:textId="1F874059" w:rsidR="00546898" w:rsidRPr="00F90AB3" w:rsidRDefault="00546898" w:rsidP="005E659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on EnMS (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1080" w:type="dxa"/>
          </w:tcPr>
          <w:p w14:paraId="107DE717" w14:textId="40FB68AD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900" w:type="dxa"/>
          </w:tcPr>
          <w:p w14:paraId="491721C4" w14:textId="39834256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(Low, Medium, Hight)</w:t>
            </w:r>
          </w:p>
        </w:tc>
        <w:tc>
          <w:tcPr>
            <w:tcW w:w="2700" w:type="dxa"/>
          </w:tcPr>
          <w:p w14:paraId="17772FD3" w14:textId="22BC5CB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 address</w:t>
            </w:r>
          </w:p>
        </w:tc>
        <w:tc>
          <w:tcPr>
            <w:tcW w:w="1260" w:type="dxa"/>
          </w:tcPr>
          <w:p w14:paraId="0F0E95B9" w14:textId="7028ECA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Effectiveness Evaluation</w:t>
            </w:r>
          </w:p>
        </w:tc>
      </w:tr>
      <w:tr w:rsidR="00975B30" w14:paraId="269A1EE8" w14:textId="3D92A3F0" w:rsidTr="008D5C65">
        <w:trPr>
          <w:jc w:val="center"/>
        </w:trPr>
        <w:tc>
          <w:tcPr>
            <w:tcW w:w="830" w:type="dxa"/>
          </w:tcPr>
          <w:p w14:paraId="6B0CE0FC" w14:textId="4B2834FB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</w:t>
            </w:r>
          </w:p>
        </w:tc>
        <w:tc>
          <w:tcPr>
            <w:tcW w:w="1325" w:type="dxa"/>
          </w:tcPr>
          <w:p w14:paraId="6820070D" w14:textId="1CA1AACC" w:rsidR="00975B30" w:rsidRDefault="005F1DDF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</w:p>
        </w:tc>
        <w:tc>
          <w:tcPr>
            <w:tcW w:w="1796" w:type="dxa"/>
          </w:tcPr>
          <w:p w14:paraId="2FBB5FF4" w14:textId="6B5FDB23" w:rsidR="00975B30" w:rsidRDefault="00C057A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Potential volatility of energy prices</w:t>
            </w:r>
            <w:r w:rsidR="0046532D">
              <w:rPr>
                <w:rFonts w:ascii="Arial" w:hAnsi="Arial" w:cs="Arial"/>
                <w:color w:val="000000" w:themeColor="text1"/>
                <w:sz w:val="20"/>
              </w:rPr>
              <w:t xml:space="preserve"> in the future </w:t>
            </w:r>
            <w:r w:rsidR="00975B3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02CFF0B2" w14:textId="123D8B03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1080" w:type="dxa"/>
          </w:tcPr>
          <w:p w14:paraId="7E51881E" w14:textId="5E0AAD0F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</w:tcPr>
          <w:p w14:paraId="18DFF498" w14:textId="5A9DF06A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High</w:t>
            </w:r>
          </w:p>
        </w:tc>
        <w:tc>
          <w:tcPr>
            <w:tcW w:w="2700" w:type="dxa"/>
          </w:tcPr>
          <w:p w14:paraId="62B721D7" w14:textId="1961B6E3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Consider </w:t>
            </w:r>
            <w:r w:rsidR="009C4420">
              <w:rPr>
                <w:rFonts w:ascii="Arial" w:hAnsi="Arial" w:cs="Arial"/>
                <w:color w:val="000000" w:themeColor="text1"/>
                <w:sz w:val="20"/>
              </w:rPr>
              <w:t>volatility of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energy prices in </w:t>
            </w:r>
            <w:r w:rsidR="005F1DDF">
              <w:rPr>
                <w:rFonts w:ascii="Arial" w:hAnsi="Arial" w:cs="Arial"/>
                <w:color w:val="000000" w:themeColor="text1"/>
                <w:sz w:val="20"/>
              </w:rPr>
              <w:t xml:space="preserve">estimating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return on investment </w:t>
            </w:r>
            <w:r w:rsidR="005F1DDF">
              <w:rPr>
                <w:rFonts w:ascii="Arial" w:hAnsi="Arial" w:cs="Arial"/>
                <w:color w:val="000000" w:themeColor="text1"/>
                <w:sz w:val="20"/>
              </w:rPr>
              <w:t>for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potential energy efficiency investments </w:t>
            </w:r>
          </w:p>
        </w:tc>
        <w:tc>
          <w:tcPr>
            <w:tcW w:w="1260" w:type="dxa"/>
          </w:tcPr>
          <w:p w14:paraId="3DA7FDD6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75B30" w14:paraId="07F12D29" w14:textId="70C1D7CD" w:rsidTr="008D5C65">
        <w:trPr>
          <w:jc w:val="center"/>
        </w:trPr>
        <w:tc>
          <w:tcPr>
            <w:tcW w:w="830" w:type="dxa"/>
          </w:tcPr>
          <w:p w14:paraId="02F70D99" w14:textId="0A0E13B6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</w:t>
            </w:r>
          </w:p>
        </w:tc>
        <w:tc>
          <w:tcPr>
            <w:tcW w:w="1325" w:type="dxa"/>
          </w:tcPr>
          <w:p w14:paraId="5AD15184" w14:textId="15722A29" w:rsidR="00975B30" w:rsidRDefault="005F1DDF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</w:p>
        </w:tc>
        <w:tc>
          <w:tcPr>
            <w:tcW w:w="1796" w:type="dxa"/>
          </w:tcPr>
          <w:p w14:paraId="2B311D5D" w14:textId="05F10A36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Corporate greenhouse gas emission </w:t>
            </w:r>
            <w:r w:rsidR="00AF66C3">
              <w:rPr>
                <w:rFonts w:ascii="Arial" w:hAnsi="Arial" w:cs="Arial"/>
                <w:color w:val="000000" w:themeColor="text1"/>
                <w:sz w:val="20"/>
              </w:rPr>
              <w:t>objective in the future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3CC874A2" w14:textId="25D312DA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1080" w:type="dxa"/>
          </w:tcPr>
          <w:p w14:paraId="712F4583" w14:textId="2D870D9D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900" w:type="dxa"/>
          </w:tcPr>
          <w:p w14:paraId="3D8AAA8D" w14:textId="31220066" w:rsidR="00975B30" w:rsidRDefault="00975B30" w:rsidP="005F1DDF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Low</w:t>
            </w:r>
          </w:p>
        </w:tc>
        <w:tc>
          <w:tcPr>
            <w:tcW w:w="2700" w:type="dxa"/>
          </w:tcPr>
          <w:p w14:paraId="0BBDB5B9" w14:textId="00762406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Determine the impact of ISO 50001 energy performance improvement goal for scope of EnMS </w:t>
            </w:r>
          </w:p>
        </w:tc>
        <w:tc>
          <w:tcPr>
            <w:tcW w:w="1260" w:type="dxa"/>
          </w:tcPr>
          <w:p w14:paraId="5780C43D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9154C" w14:paraId="3A0D8CF1" w14:textId="01F5403D" w:rsidTr="008D5C65">
        <w:trPr>
          <w:jc w:val="center"/>
        </w:trPr>
        <w:tc>
          <w:tcPr>
            <w:tcW w:w="830" w:type="dxa"/>
          </w:tcPr>
          <w:p w14:paraId="1D8FB90B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25" w:type="dxa"/>
          </w:tcPr>
          <w:p w14:paraId="2DBAA69A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96" w:type="dxa"/>
          </w:tcPr>
          <w:p w14:paraId="6C961FFC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39D86D54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3EE7132C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41D748CA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7B1043FF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38AE231A" w14:textId="77777777" w:rsidR="00A9154C" w:rsidRDefault="00A9154C" w:rsidP="00A9154C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75B30" w14:paraId="469204CA" w14:textId="0B85661B" w:rsidTr="008D5C65">
        <w:trPr>
          <w:jc w:val="center"/>
        </w:trPr>
        <w:tc>
          <w:tcPr>
            <w:tcW w:w="830" w:type="dxa"/>
          </w:tcPr>
          <w:p w14:paraId="474F8EDD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25" w:type="dxa"/>
          </w:tcPr>
          <w:p w14:paraId="5228A042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96" w:type="dxa"/>
          </w:tcPr>
          <w:p w14:paraId="7B98D3FF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6284D35E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1CADADFE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4DF8B1E1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58CCDEF3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17AAD322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75B30" w14:paraId="11FE3E41" w14:textId="0F72711B" w:rsidTr="008D5C65">
        <w:trPr>
          <w:jc w:val="center"/>
        </w:trPr>
        <w:tc>
          <w:tcPr>
            <w:tcW w:w="830" w:type="dxa"/>
          </w:tcPr>
          <w:p w14:paraId="148AC582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25" w:type="dxa"/>
          </w:tcPr>
          <w:p w14:paraId="2AC7C673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96" w:type="dxa"/>
          </w:tcPr>
          <w:p w14:paraId="4D14E26C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5408CC5D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7094F3DC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1D5C243A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72E68EB9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3469E3AA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75B30" w14:paraId="79E4B511" w14:textId="5D4FB5D7" w:rsidTr="008D5C65">
        <w:trPr>
          <w:jc w:val="center"/>
        </w:trPr>
        <w:tc>
          <w:tcPr>
            <w:tcW w:w="830" w:type="dxa"/>
          </w:tcPr>
          <w:p w14:paraId="56B049B7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25" w:type="dxa"/>
          </w:tcPr>
          <w:p w14:paraId="4408D9EE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96" w:type="dxa"/>
          </w:tcPr>
          <w:p w14:paraId="229D613F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78E85BBD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</w:tcPr>
          <w:p w14:paraId="0514579A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0" w:type="dxa"/>
          </w:tcPr>
          <w:p w14:paraId="78715ED2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0" w:type="dxa"/>
          </w:tcPr>
          <w:p w14:paraId="304FA11D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</w:tcPr>
          <w:p w14:paraId="55FFE513" w14:textId="77777777" w:rsidR="00975B30" w:rsidRDefault="00975B30" w:rsidP="00975B30">
            <w:pPr>
              <w:spacing w:before="24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9D37FEF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1DFC39F" w14:textId="77777777" w:rsidR="00E61D3A" w:rsidRPr="008D5C65" w:rsidRDefault="00E61D3A" w:rsidP="00DA71FE">
      <w:pPr>
        <w:keepNext/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D5C65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61D3A" w:rsidRPr="006A2C9F" w14:paraId="05D9E10C" w14:textId="77777777" w:rsidTr="00DA71FE">
        <w:trPr>
          <w:trHeight w:val="179"/>
        </w:trPr>
        <w:tc>
          <w:tcPr>
            <w:tcW w:w="509" w:type="dxa"/>
            <w:vAlign w:val="center"/>
          </w:tcPr>
          <w:bookmarkStart w:id="0" w:name="_Hlk52352792"/>
          <w:p w14:paraId="106095C3" w14:textId="5CFA0F01" w:rsidR="00E61D3A" w:rsidRPr="006A2C9F" w:rsidRDefault="005C3EF0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bookmarkEnd w:id="0"/>
          </w:p>
        </w:tc>
        <w:tc>
          <w:tcPr>
            <w:tcW w:w="2101" w:type="dxa"/>
            <w:vAlign w:val="center"/>
          </w:tcPr>
          <w:p w14:paraId="645E1C00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A09651FE098A674A88E4B9FBA9B1FF4F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96514C1" w14:textId="3548E33F" w:rsidR="00E61D3A" w:rsidRPr="006A2C9F" w:rsidRDefault="00243BB8" w:rsidP="00DA71FE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61D3A" w:rsidRPr="006A2C9F" w14:paraId="16CC436F" w14:textId="77777777" w:rsidTr="00DA71FE">
        <w:trPr>
          <w:trHeight w:val="242"/>
        </w:trPr>
        <w:tc>
          <w:tcPr>
            <w:tcW w:w="509" w:type="dxa"/>
            <w:vAlign w:val="center"/>
          </w:tcPr>
          <w:p w14:paraId="129B2DED" w14:textId="57094954" w:rsidR="00E61D3A" w:rsidRPr="006A2C9F" w:rsidRDefault="005C3EF0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433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F95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663DA926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C4CB523A3DE6C0408CAA913779033D1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68EFEA7" w14:textId="77777777" w:rsidR="00E61D3A" w:rsidRPr="006A2C9F" w:rsidRDefault="00E61D3A" w:rsidP="00DA71FE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43A8FB" w14:textId="77777777" w:rsidR="00E61D3A" w:rsidRDefault="00E61D3A" w:rsidP="00E61D3A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FB66CBD" w14:textId="77777777" w:rsidR="00E61D3A" w:rsidRPr="008D5C65" w:rsidRDefault="00E61D3A" w:rsidP="00E61D3A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D5C65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760299BA52AA8E47B4922FC2F9110FD4"/>
        </w:placeholder>
        <w:showingPlcHdr/>
      </w:sdtPr>
      <w:sdtEndPr/>
      <w:sdtContent>
        <w:p w14:paraId="14767A69" w14:textId="77777777" w:rsidR="00E61D3A" w:rsidRDefault="00E61D3A" w:rsidP="00E61D3A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2042C96A" w14:textId="77777777" w:rsidR="00E61D3A" w:rsidRDefault="00E61D3A" w:rsidP="00E61D3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C389F8F" w14:textId="4852F318" w:rsidR="00E648FD" w:rsidRPr="00E648FD" w:rsidRDefault="00FD34B2" w:rsidP="000D1B21">
      <w:pPr>
        <w:spacing w:line="240" w:lineRule="auto"/>
        <w:ind w:left="-806" w:right="-720" w:firstLine="44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3144C2A0" wp14:editId="50BC2791">
                <wp:extent cx="6191250" cy="139065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7A7D94C" w14:textId="77777777" w:rsidR="00FD34B2" w:rsidRPr="00FD34B2" w:rsidRDefault="00FD34B2" w:rsidP="00FD34B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1D47FB13" w14:textId="2DC38851" w:rsidR="00FD34B2" w:rsidRPr="00FD34B2" w:rsidRDefault="00FD34B2" w:rsidP="00FD34B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316B7BEE" w14:textId="450AA50F" w:rsidR="00FD34B2" w:rsidRPr="00FD34B2" w:rsidRDefault="00FD34B2" w:rsidP="00FD34B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44C2A0" id="Text Box 1" o:spid="_x0000_s1027" type="#_x0000_t202" style="width:487.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" fillcolor="white [3201]" strokecolor="#7f7f7f [1612]" strokeweight=".5pt">
                <v:textbox>
                  <w:txbxContent>
                    <w:p w14:paraId="17A7D94C" w14:textId="77777777" w:rsidR="00FD34B2" w:rsidRPr="00FD34B2" w:rsidRDefault="00FD34B2" w:rsidP="00FD34B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1D47FB13" w14:textId="2DC38851" w:rsidR="00FD34B2" w:rsidRPr="00FD34B2" w:rsidRDefault="00FD34B2" w:rsidP="00FD34B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316B7BEE" w14:textId="450AA50F" w:rsidR="00FD34B2" w:rsidRPr="00FD34B2" w:rsidRDefault="00FD34B2" w:rsidP="00FD34B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48FD" w:rsidRPr="00E648FD" w:rsidSect="001C1C28">
      <w:headerReference w:type="default" r:id="rId11"/>
      <w:footerReference w:type="even" r:id="rId12"/>
      <w:footerReference w:type="default" r:id="rId13"/>
      <w:pgSz w:w="11906" w:h="16838" w:code="9"/>
      <w:pgMar w:top="20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FA95" w14:textId="77777777" w:rsidR="00576B16" w:rsidRDefault="00576B16" w:rsidP="00EF3EDC">
      <w:pPr>
        <w:spacing w:after="0" w:line="240" w:lineRule="auto"/>
      </w:pPr>
      <w:r>
        <w:separator/>
      </w:r>
    </w:p>
  </w:endnote>
  <w:endnote w:type="continuationSeparator" w:id="0">
    <w:p w14:paraId="309B1D6C" w14:textId="77777777" w:rsidR="00576B16" w:rsidRDefault="00576B1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53F99B97" w:rsidR="00EF3EDC" w:rsidRDefault="00975B30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2CAE5" wp14:editId="13509223">
          <wp:simplePos x="0" y="0"/>
          <wp:positionH relativeFrom="column">
            <wp:posOffset>-549973</wp:posOffset>
          </wp:positionH>
          <wp:positionV relativeFrom="paragraph">
            <wp:posOffset>71120</wp:posOffset>
          </wp:positionV>
          <wp:extent cx="852461" cy="401875"/>
          <wp:effectExtent l="0" t="0" r="508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461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57BB" w14:textId="77777777" w:rsidR="00576B16" w:rsidRDefault="00576B16" w:rsidP="00EF3EDC">
      <w:pPr>
        <w:spacing w:after="0" w:line="240" w:lineRule="auto"/>
      </w:pPr>
      <w:r>
        <w:separator/>
      </w:r>
    </w:p>
  </w:footnote>
  <w:footnote w:type="continuationSeparator" w:id="0">
    <w:p w14:paraId="72287BC2" w14:textId="77777777" w:rsidR="00576B16" w:rsidRDefault="00576B1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7207" w14:textId="698A6856" w:rsidR="00EF3EDC" w:rsidRDefault="009A67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2B9D387A">
              <wp:simplePos x="0" y="0"/>
              <wp:positionH relativeFrom="column">
                <wp:posOffset>-653716</wp:posOffset>
              </wp:positionH>
              <wp:positionV relativeFrom="paragraph">
                <wp:posOffset>814137</wp:posOffset>
              </wp:positionV>
              <wp:extent cx="7062537" cy="8595360"/>
              <wp:effectExtent l="0" t="0" r="24130" b="1524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537" cy="859536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283977" id="Rounded Rectangle 12" o:spid="_x0000_s1026" style="position:absolute;margin-left:-51.45pt;margin-top:64.1pt;width:556.1pt;height:6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" filled="f" strokecolor="black [3213]" strokeweight="1pt">
              <v:stroke joinstyle="miter"/>
            </v:roundrect>
          </w:pict>
        </mc:Fallback>
      </mc:AlternateContent>
    </w:r>
    <w:r w:rsidR="00662645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04728D1A">
              <wp:simplePos x="0" y="0"/>
              <wp:positionH relativeFrom="column">
                <wp:posOffset>-655320</wp:posOffset>
              </wp:positionH>
              <wp:positionV relativeFrom="paragraph">
                <wp:posOffset>419100</wp:posOffset>
              </wp:positionV>
              <wp:extent cx="707136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136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6283359E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An EnMS and Your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358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6pt;margin-top:33pt;width:556.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" fillcolor="#4e5992" stroked="f" strokeweight=".5pt">
              <v:textbox>
                <w:txbxContent>
                  <w:p w14:paraId="0C051F99" w14:textId="6283359E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An EnMS and Your Organization</w:t>
                    </w:r>
                  </w:p>
                </w:txbxContent>
              </v:textbox>
            </v:shape>
          </w:pict>
        </mc:Fallback>
      </mc:AlternateContent>
    </w:r>
    <w:r w:rsidR="00662645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22E5C77">
              <wp:simplePos x="0" y="0"/>
              <wp:positionH relativeFrom="column">
                <wp:posOffset>2042160</wp:posOffset>
              </wp:positionH>
              <wp:positionV relativeFrom="paragraph">
                <wp:posOffset>-236220</wp:posOffset>
              </wp:positionV>
              <wp:extent cx="4373880" cy="646430"/>
              <wp:effectExtent l="0" t="0" r="762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88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62359733" w:rsidR="00CC0262" w:rsidRPr="00FD7B44" w:rsidRDefault="00975B30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FD7B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CC0262" w:rsidRPr="00FD7B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AE1992" w:rsidRPr="00FD7B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02153" id="Text Box 8" o:spid="_x0000_s1029" type="#_x0000_t202" style="position:absolute;margin-left:160.8pt;margin-top:-18.6pt;width:344.4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" fillcolor="#00579d" stroked="f" strokeweight=".5pt">
              <v:textbox>
                <w:txbxContent>
                  <w:p w14:paraId="2592C6EF" w14:textId="62359733" w:rsidR="00CC0262" w:rsidRPr="00FD7B44" w:rsidRDefault="00975B30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FD7B4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CC0262" w:rsidRPr="00FD7B4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AE1992" w:rsidRPr="00FD7B4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975B30">
      <w:rPr>
        <w:noProof/>
      </w:rPr>
      <w:drawing>
        <wp:anchor distT="0" distB="0" distL="114300" distR="114300" simplePos="0" relativeHeight="251669504" behindDoc="0" locked="0" layoutInCell="1" allowOverlap="1" wp14:anchorId="16704102" wp14:editId="130CE19B">
          <wp:simplePos x="0" y="0"/>
          <wp:positionH relativeFrom="column">
            <wp:posOffset>-657225</wp:posOffset>
          </wp:positionH>
          <wp:positionV relativeFrom="paragraph">
            <wp:posOffset>-195580</wp:posOffset>
          </wp:positionV>
          <wp:extent cx="2560320" cy="604300"/>
          <wp:effectExtent l="0" t="0" r="0" b="571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533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608415A"/>
    <w:multiLevelType w:val="hybridMultilevel"/>
    <w:tmpl w:val="2E06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6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7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7"/>
  </w:num>
  <w:num w:numId="9">
    <w:abstractNumId w:val="0"/>
  </w:num>
  <w:num w:numId="10">
    <w:abstractNumId w:val="15"/>
  </w:num>
  <w:num w:numId="11">
    <w:abstractNumId w:val="3"/>
  </w:num>
  <w:num w:numId="12">
    <w:abstractNumId w:val="9"/>
  </w:num>
  <w:num w:numId="13">
    <w:abstractNumId w:val="11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5A3"/>
    <w:rsid w:val="00040A23"/>
    <w:rsid w:val="00046371"/>
    <w:rsid w:val="000670BA"/>
    <w:rsid w:val="00090F43"/>
    <w:rsid w:val="000A1EF4"/>
    <w:rsid w:val="000A44FF"/>
    <w:rsid w:val="000D1B21"/>
    <w:rsid w:val="000E1BE3"/>
    <w:rsid w:val="000F7653"/>
    <w:rsid w:val="00102080"/>
    <w:rsid w:val="00105AE4"/>
    <w:rsid w:val="001210A9"/>
    <w:rsid w:val="00132863"/>
    <w:rsid w:val="00134A94"/>
    <w:rsid w:val="001658AB"/>
    <w:rsid w:val="001C1C28"/>
    <w:rsid w:val="002007F6"/>
    <w:rsid w:val="002047E7"/>
    <w:rsid w:val="00211BD1"/>
    <w:rsid w:val="00217BDB"/>
    <w:rsid w:val="00224D93"/>
    <w:rsid w:val="00243BB8"/>
    <w:rsid w:val="0025031E"/>
    <w:rsid w:val="00271AD6"/>
    <w:rsid w:val="00294677"/>
    <w:rsid w:val="00296776"/>
    <w:rsid w:val="002B1ABD"/>
    <w:rsid w:val="00314F88"/>
    <w:rsid w:val="00334A6B"/>
    <w:rsid w:val="00352954"/>
    <w:rsid w:val="00372EA2"/>
    <w:rsid w:val="003978F6"/>
    <w:rsid w:val="003F0252"/>
    <w:rsid w:val="00413BA1"/>
    <w:rsid w:val="00454D7E"/>
    <w:rsid w:val="0046532D"/>
    <w:rsid w:val="004A1E20"/>
    <w:rsid w:val="004A4F34"/>
    <w:rsid w:val="004D6575"/>
    <w:rsid w:val="004E356F"/>
    <w:rsid w:val="004E4DB6"/>
    <w:rsid w:val="004E5416"/>
    <w:rsid w:val="004F76A4"/>
    <w:rsid w:val="00506A06"/>
    <w:rsid w:val="00525E55"/>
    <w:rsid w:val="005279D9"/>
    <w:rsid w:val="00546898"/>
    <w:rsid w:val="0055330A"/>
    <w:rsid w:val="00553791"/>
    <w:rsid w:val="00576B16"/>
    <w:rsid w:val="00592369"/>
    <w:rsid w:val="005B25AD"/>
    <w:rsid w:val="005C3EF0"/>
    <w:rsid w:val="005D74AD"/>
    <w:rsid w:val="005E659E"/>
    <w:rsid w:val="005F1DDF"/>
    <w:rsid w:val="005F706C"/>
    <w:rsid w:val="00611950"/>
    <w:rsid w:val="00622B87"/>
    <w:rsid w:val="00632F59"/>
    <w:rsid w:val="00653397"/>
    <w:rsid w:val="006557E2"/>
    <w:rsid w:val="00662645"/>
    <w:rsid w:val="00687D36"/>
    <w:rsid w:val="006A27B1"/>
    <w:rsid w:val="006A46EA"/>
    <w:rsid w:val="006A4D3E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B67E0"/>
    <w:rsid w:val="007C165D"/>
    <w:rsid w:val="007D600C"/>
    <w:rsid w:val="007F31DA"/>
    <w:rsid w:val="00803E87"/>
    <w:rsid w:val="00817812"/>
    <w:rsid w:val="00833308"/>
    <w:rsid w:val="00862E7C"/>
    <w:rsid w:val="00876D1C"/>
    <w:rsid w:val="008916F1"/>
    <w:rsid w:val="008B38CD"/>
    <w:rsid w:val="008B5553"/>
    <w:rsid w:val="008D5B31"/>
    <w:rsid w:val="008D5C65"/>
    <w:rsid w:val="008D7FA5"/>
    <w:rsid w:val="009140A6"/>
    <w:rsid w:val="00953FD2"/>
    <w:rsid w:val="00961A94"/>
    <w:rsid w:val="009647B5"/>
    <w:rsid w:val="00967314"/>
    <w:rsid w:val="00975B30"/>
    <w:rsid w:val="00984632"/>
    <w:rsid w:val="009A675D"/>
    <w:rsid w:val="009B6D54"/>
    <w:rsid w:val="009C28D2"/>
    <w:rsid w:val="009C4420"/>
    <w:rsid w:val="009D2949"/>
    <w:rsid w:val="009E1020"/>
    <w:rsid w:val="009F1C9C"/>
    <w:rsid w:val="00A126B2"/>
    <w:rsid w:val="00A852FE"/>
    <w:rsid w:val="00A9154C"/>
    <w:rsid w:val="00AA1CE0"/>
    <w:rsid w:val="00AA2A63"/>
    <w:rsid w:val="00AE1992"/>
    <w:rsid w:val="00AF66C3"/>
    <w:rsid w:val="00AF7292"/>
    <w:rsid w:val="00B06472"/>
    <w:rsid w:val="00B21941"/>
    <w:rsid w:val="00B24855"/>
    <w:rsid w:val="00B525FA"/>
    <w:rsid w:val="00B854A4"/>
    <w:rsid w:val="00C057A0"/>
    <w:rsid w:val="00C05B98"/>
    <w:rsid w:val="00C06F2E"/>
    <w:rsid w:val="00C12768"/>
    <w:rsid w:val="00C13D23"/>
    <w:rsid w:val="00C13DA4"/>
    <w:rsid w:val="00C31C3E"/>
    <w:rsid w:val="00C3264F"/>
    <w:rsid w:val="00C413C3"/>
    <w:rsid w:val="00C64E59"/>
    <w:rsid w:val="00C748C6"/>
    <w:rsid w:val="00C76854"/>
    <w:rsid w:val="00C83AF3"/>
    <w:rsid w:val="00C94A6E"/>
    <w:rsid w:val="00CC0262"/>
    <w:rsid w:val="00CC5CC9"/>
    <w:rsid w:val="00CD48CB"/>
    <w:rsid w:val="00D15239"/>
    <w:rsid w:val="00D26C5B"/>
    <w:rsid w:val="00D319A1"/>
    <w:rsid w:val="00D46A1B"/>
    <w:rsid w:val="00D50C8B"/>
    <w:rsid w:val="00D54C53"/>
    <w:rsid w:val="00D64254"/>
    <w:rsid w:val="00D90E67"/>
    <w:rsid w:val="00DA6CFD"/>
    <w:rsid w:val="00DA71FE"/>
    <w:rsid w:val="00DB1AC7"/>
    <w:rsid w:val="00DB1F95"/>
    <w:rsid w:val="00E150B0"/>
    <w:rsid w:val="00E24949"/>
    <w:rsid w:val="00E46713"/>
    <w:rsid w:val="00E4788C"/>
    <w:rsid w:val="00E54455"/>
    <w:rsid w:val="00E603D9"/>
    <w:rsid w:val="00E61D3A"/>
    <w:rsid w:val="00E648FD"/>
    <w:rsid w:val="00E754C4"/>
    <w:rsid w:val="00E83150"/>
    <w:rsid w:val="00EC1A21"/>
    <w:rsid w:val="00EC7867"/>
    <w:rsid w:val="00ED1F74"/>
    <w:rsid w:val="00EE0C15"/>
    <w:rsid w:val="00EE0C38"/>
    <w:rsid w:val="00EF3EDC"/>
    <w:rsid w:val="00F2172B"/>
    <w:rsid w:val="00F42525"/>
    <w:rsid w:val="00F52EC6"/>
    <w:rsid w:val="00F6660B"/>
    <w:rsid w:val="00F90AB3"/>
    <w:rsid w:val="00F90E8C"/>
    <w:rsid w:val="00FA39A3"/>
    <w:rsid w:val="00FC3F95"/>
    <w:rsid w:val="00FD34B2"/>
    <w:rsid w:val="00FD7B44"/>
    <w:rsid w:val="00FE06C9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CD3B33" w:rsidP="00CD3B33">
          <w:pPr>
            <w:pStyle w:val="DefaultPlaceholder10818685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CD3B33" w:rsidP="00CD3B33">
          <w:pPr>
            <w:pStyle w:val="DefaultPlaceholder1081868576"/>
          </w:pPr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09651FE098A674A88E4B9FBA9B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4B2-446C-0944-A4D7-EDE776316083}"/>
      </w:docPartPr>
      <w:docPartBody>
        <w:p w:rsidR="00CA7D53" w:rsidRDefault="00CD3B33" w:rsidP="00CD3B33">
          <w:pPr>
            <w:pStyle w:val="A09651FE098A674A88E4B9FBA9B1FF4F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CB523A3DE6C0408CAA9137790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5A79-868B-6D4B-BAFB-41C46B8BFE1C}"/>
      </w:docPartPr>
      <w:docPartBody>
        <w:p w:rsidR="00CA7D53" w:rsidRDefault="00CD3B33" w:rsidP="00CD3B33">
          <w:pPr>
            <w:pStyle w:val="C4CB523A3DE6C0408CAA913779033D1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0299BA52AA8E47B4922FC2F911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AEB6-76B6-4640-A20A-1886770C3AE3}"/>
      </w:docPartPr>
      <w:docPartBody>
        <w:p w:rsidR="00CA7D53" w:rsidRDefault="00CD3B33" w:rsidP="00CD3B33">
          <w:pPr>
            <w:pStyle w:val="760299BA52AA8E47B4922FC2F9110FD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8E2FC681E74FAF8B20D0FAB25A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9D48C-F61A-4FA8-BC72-7021FCAC43DF}"/>
      </w:docPartPr>
      <w:docPartBody>
        <w:p w:rsidR="00B072C4" w:rsidRDefault="00450545" w:rsidP="00450545">
          <w:pPr>
            <w:pStyle w:val="888E2FC681E74FAF8B20D0FAB25A33DD"/>
          </w:pPr>
          <w:r w:rsidRPr="002D78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C1517"/>
    <w:rsid w:val="000C472C"/>
    <w:rsid w:val="000D2479"/>
    <w:rsid w:val="000F5210"/>
    <w:rsid w:val="0022065E"/>
    <w:rsid w:val="00223F44"/>
    <w:rsid w:val="00226ABB"/>
    <w:rsid w:val="00242190"/>
    <w:rsid w:val="002D1050"/>
    <w:rsid w:val="00321E9C"/>
    <w:rsid w:val="003714E9"/>
    <w:rsid w:val="0040558E"/>
    <w:rsid w:val="00412FDE"/>
    <w:rsid w:val="00416428"/>
    <w:rsid w:val="004164AE"/>
    <w:rsid w:val="00430AE7"/>
    <w:rsid w:val="00450545"/>
    <w:rsid w:val="004A0692"/>
    <w:rsid w:val="00514C56"/>
    <w:rsid w:val="005173FA"/>
    <w:rsid w:val="0057433E"/>
    <w:rsid w:val="005C7F48"/>
    <w:rsid w:val="005D3619"/>
    <w:rsid w:val="0061441E"/>
    <w:rsid w:val="00631661"/>
    <w:rsid w:val="006375F6"/>
    <w:rsid w:val="00653A13"/>
    <w:rsid w:val="006C77CB"/>
    <w:rsid w:val="006D0FE9"/>
    <w:rsid w:val="007013D3"/>
    <w:rsid w:val="00727CEE"/>
    <w:rsid w:val="00735A69"/>
    <w:rsid w:val="007525DB"/>
    <w:rsid w:val="007620D1"/>
    <w:rsid w:val="007D0034"/>
    <w:rsid w:val="007D4757"/>
    <w:rsid w:val="007E221C"/>
    <w:rsid w:val="00823528"/>
    <w:rsid w:val="00852100"/>
    <w:rsid w:val="00891C92"/>
    <w:rsid w:val="00982EB1"/>
    <w:rsid w:val="009D415E"/>
    <w:rsid w:val="00A76CD2"/>
    <w:rsid w:val="00B072C4"/>
    <w:rsid w:val="00B62512"/>
    <w:rsid w:val="00B846C4"/>
    <w:rsid w:val="00B85048"/>
    <w:rsid w:val="00BD074B"/>
    <w:rsid w:val="00CA05AC"/>
    <w:rsid w:val="00CA7D53"/>
    <w:rsid w:val="00CB46F1"/>
    <w:rsid w:val="00CC54AA"/>
    <w:rsid w:val="00CD3B33"/>
    <w:rsid w:val="00D047D4"/>
    <w:rsid w:val="00D6262F"/>
    <w:rsid w:val="00D915E4"/>
    <w:rsid w:val="00DA7012"/>
    <w:rsid w:val="00DD6E96"/>
    <w:rsid w:val="00E3254C"/>
    <w:rsid w:val="00E649C9"/>
    <w:rsid w:val="00EE3C1B"/>
    <w:rsid w:val="00EF4817"/>
    <w:rsid w:val="00F11EB3"/>
    <w:rsid w:val="00F44709"/>
    <w:rsid w:val="00F87C00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545"/>
    <w:rPr>
      <w:color w:val="808080"/>
    </w:rPr>
  </w:style>
  <w:style w:type="paragraph" w:customStyle="1" w:styleId="DefaultPlaceholder1081868576">
    <w:name w:val="DefaultPlaceholder_1081868576"/>
    <w:rsid w:val="00CD3B33"/>
    <w:rPr>
      <w:rFonts w:eastAsiaTheme="minorHAnsi"/>
    </w:rPr>
  </w:style>
  <w:style w:type="paragraph" w:customStyle="1" w:styleId="DefaultPlaceholder1081868574">
    <w:name w:val="DefaultPlaceholder_1081868574"/>
    <w:rsid w:val="00CD3B33"/>
    <w:rPr>
      <w:rFonts w:eastAsiaTheme="minorHAnsi"/>
    </w:rPr>
  </w:style>
  <w:style w:type="paragraph" w:customStyle="1" w:styleId="A09651FE098A674A88E4B9FBA9B1FF4F1">
    <w:name w:val="A09651FE098A674A88E4B9FBA9B1FF4F1"/>
    <w:rsid w:val="00CD3B33"/>
    <w:rPr>
      <w:rFonts w:eastAsiaTheme="minorHAnsi"/>
    </w:rPr>
  </w:style>
  <w:style w:type="paragraph" w:customStyle="1" w:styleId="C4CB523A3DE6C0408CAA913779033D1C1">
    <w:name w:val="C4CB523A3DE6C0408CAA913779033D1C1"/>
    <w:rsid w:val="00CD3B33"/>
    <w:rPr>
      <w:rFonts w:eastAsiaTheme="minorHAnsi"/>
    </w:rPr>
  </w:style>
  <w:style w:type="paragraph" w:customStyle="1" w:styleId="760299BA52AA8E47B4922FC2F9110FD41">
    <w:name w:val="760299BA52AA8E47B4922FC2F9110FD41"/>
    <w:rsid w:val="00CD3B33"/>
    <w:rPr>
      <w:rFonts w:eastAsiaTheme="minorHAnsi"/>
    </w:rPr>
  </w:style>
  <w:style w:type="paragraph" w:customStyle="1" w:styleId="888E2FC681E74FAF8B20D0FAB25A33DD">
    <w:name w:val="888E2FC681E74FAF8B20D0FAB25A33DD"/>
    <w:rsid w:val="00450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2" ma:contentTypeDescription="Create a new document." ma:contentTypeScope="" ma:versionID="98483e4c6d47ef3c190e5ea9ac4f5406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e2c333d9fcd0f1c3d9b6fb3a49ba0bfe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126F-A5B8-46DC-96D5-B324056AE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FF6B0-0466-4A4A-80B7-4246761A0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5211A-AC13-493F-9209-A0C58B7FB6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0A020-1DA1-4D33-BA1D-6648947B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2022-03-29T14:09:00Z</dcterms:created>
  <dcterms:modified xsi:type="dcterms:W3CDTF">2022-03-29T14:09:00Z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