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45A75EF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71E7D892">
                <wp:simplePos x="0" y="0"/>
                <wp:positionH relativeFrom="column">
                  <wp:posOffset>-648335</wp:posOffset>
                </wp:positionH>
                <wp:positionV relativeFrom="paragraph">
                  <wp:posOffset>-89363</wp:posOffset>
                </wp:positionV>
                <wp:extent cx="7036727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727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B6574" id="Rectangle 15" o:spid="_x0000_s1026" style="position:absolute;margin-left:-51.05pt;margin-top:-7.05pt;width:554.0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Date last modified/updated:</w:t>
      </w:r>
      <w:r w:rsidR="006C7727" w:rsidRPr="006C7727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88496563"/>
          <w:placeholder>
            <w:docPart w:val="CAA4301E024A4B40A74B5F858FC0C40B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6C7727" w:rsidRPr="002D7869">
            <w:rPr>
              <w:rStyle w:val="PlaceholderText"/>
            </w:rPr>
            <w:t>Click here to enter a date.</w:t>
          </w:r>
        </w:sdtContent>
      </w:sdt>
      <w:r w:rsidR="008D5B31" w:rsidRPr="006C7727">
        <w:rPr>
          <w:rFonts w:ascii="Arial" w:eastAsia="Times New Roman" w:hAnsi="Arial" w:cs="Arial"/>
          <w:b/>
          <w:color w:val="000000" w:themeColor="text1"/>
          <w:sz w:val="20"/>
        </w:rPr>
        <w:t xml:space="preserve">            </w:t>
      </w:r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1D52F9E3" w:rsidR="00EF3EDC" w:rsidRPr="00B06472" w:rsidRDefault="00C05B98" w:rsidP="006C7727">
      <w:pPr>
        <w:spacing w:after="0" w:line="240" w:lineRule="auto"/>
        <w:ind w:left="-900" w:right="-42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437FD9F6">
                <wp:simplePos x="0" y="0"/>
                <wp:positionH relativeFrom="column">
                  <wp:posOffset>-648730</wp:posOffset>
                </wp:positionH>
                <wp:positionV relativeFrom="paragraph">
                  <wp:posOffset>165289</wp:posOffset>
                </wp:positionV>
                <wp:extent cx="7036435" cy="1248032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6435" cy="1248032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84237" w14:textId="07B0FC1D" w:rsidR="00C13DA4" w:rsidRPr="00C05B98" w:rsidRDefault="00632F59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="00C13DA4"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A7B292A" w14:textId="3648873B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risks and opportunities pertaining to the ability of your EnMS to achieve its intended outcomes.</w:t>
                            </w:r>
                          </w:p>
                          <w:p w14:paraId="71E6FB09" w14:textId="47393434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each of the identified risks and opportunities, plan</w:t>
                            </w:r>
                            <w:r w:rsidR="003D3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actions to address them using the processes of the EnMS and record this information.</w:t>
                            </w:r>
                          </w:p>
                          <w:p w14:paraId="45396CC0" w14:textId="6384F687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 w:rsidR="003D3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how the actions taken will be evaluated for effectiveness. Perform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 effectiveness evaluation.</w:t>
                            </w:r>
                          </w:p>
                          <w:p w14:paraId="134711A6" w14:textId="0F15C12E" w:rsidR="004A5CC3" w:rsidRPr="00D64254" w:rsidRDefault="004A5CC3" w:rsidP="00B046DC"/>
                          <w:p w14:paraId="581BDAE5" w14:textId="332CD0EE" w:rsidR="00D64254" w:rsidRPr="00664FBD" w:rsidRDefault="00D64254" w:rsidP="004A5CC3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line="240" w:lineRule="auto"/>
                              <w:ind w:left="63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65306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36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1pt;margin-top:13pt;width:554.0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" fillcolor="#4e5992" stroked="f" strokeweight=".5pt">
                <v:textbox>
                  <w:txbxContent>
                    <w:p w14:paraId="08F84237" w14:textId="07B0FC1D" w:rsidR="00C13DA4" w:rsidRPr="00C05B98" w:rsidRDefault="00632F59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="00C13DA4"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4A7B292A" w14:textId="3648873B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risks and opportunities pertaining to the ability of your EnMS to achieve its intended outcomes.</w:t>
                      </w:r>
                    </w:p>
                    <w:p w14:paraId="71E6FB09" w14:textId="47393434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each of the identified risks and opportunities, plan</w:t>
                      </w:r>
                      <w:r w:rsidR="003D3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actions to address them using the processes of the EnMS and record this information.</w:t>
                      </w:r>
                    </w:p>
                    <w:p w14:paraId="45396CC0" w14:textId="6384F687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 w:rsidR="003D3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for how the actions taken will be evaluated for effectiveness. Perform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 effectiveness evaluation.</w:t>
                      </w:r>
                    </w:p>
                    <w:p w14:paraId="134711A6" w14:textId="0F15C12E" w:rsidR="004A5CC3" w:rsidRPr="00D64254" w:rsidRDefault="004A5CC3" w:rsidP="00B046DC"/>
                    <w:p w14:paraId="581BDAE5" w14:textId="332CD0EE" w:rsidR="00D64254" w:rsidRPr="00664FBD" w:rsidRDefault="00D64254" w:rsidP="004A5CC3">
                      <w:pPr>
                        <w:pStyle w:val="ListParagraph"/>
                        <w:tabs>
                          <w:tab w:val="left" w:pos="90"/>
                        </w:tabs>
                        <w:spacing w:line="240" w:lineRule="auto"/>
                        <w:ind w:left="63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653061">
                      <w:pPr>
                        <w:tabs>
                          <w:tab w:val="left" w:pos="90"/>
                        </w:tabs>
                        <w:spacing w:line="240" w:lineRule="auto"/>
                        <w:ind w:left="36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 xml:space="preserve">Click here to enter a </w:t>
          </w:r>
          <w:proofErr w:type="gramStart"/>
          <w:r w:rsidR="008D5B31" w:rsidRPr="002D7869">
            <w:rPr>
              <w:rStyle w:val="PlaceholderText"/>
            </w:rPr>
            <w:t>date.</w:t>
          </w:r>
          <w:proofErr w:type="gramEnd"/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0B0C890C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AF24222" w14:textId="3AE01C12" w:rsidR="004B56A2" w:rsidRDefault="004B56A2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CCA5C36" w14:textId="4E5C8880" w:rsidR="00A939E8" w:rsidRPr="00691EDB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1EDB">
        <w:rPr>
          <w:rFonts w:ascii="Arial" w:hAnsi="Arial" w:cs="Arial"/>
          <w:b/>
          <w:bCs/>
          <w:color w:val="000000" w:themeColor="text1"/>
          <w:sz w:val="20"/>
          <w:u w:val="single"/>
        </w:rPr>
        <w:t>Identify the risks and opportunities pertaining to the ability of your EnMS to achieve its intended outcomes.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175"/>
      </w:tblGrid>
      <w:tr w:rsidR="009D774F" w:rsidRPr="006A2C9F" w14:paraId="2B8479B1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3EF00B93" w14:textId="57A22CE2" w:rsidR="009D774F" w:rsidRPr="006A2C9F" w:rsidRDefault="001E00F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229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F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19F8D7ED" w14:textId="77777777" w:rsidR="009D774F" w:rsidRPr="006A2C9F" w:rsidRDefault="009D774F" w:rsidP="008A3B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decided on a means or method to determine what are and are not strategic business risks and opportunities that need to be addressed.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25143597"/>
            <w:placeholder>
              <w:docPart w:val="C20A487D063B4E009A41901AE1B88291"/>
            </w:placeholder>
            <w:showingPlcHdr/>
          </w:sdtPr>
          <w:sdtEndPr/>
          <w:sdtContent>
            <w:tc>
              <w:tcPr>
                <w:tcW w:w="5175" w:type="dxa"/>
                <w:vAlign w:val="center"/>
              </w:tcPr>
              <w:p w14:paraId="7A806A8C" w14:textId="68925DEF" w:rsidR="009D774F" w:rsidRPr="006A2C9F" w:rsidRDefault="00D46F09" w:rsidP="008A3B1C">
                <w:pPr>
                  <w:spacing w:before="50" w:after="50" w:line="240" w:lineRule="auto"/>
                  <w:ind w:right="3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774F" w:rsidRPr="006A2C9F" w14:paraId="10D10B87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3A240FE5" w14:textId="36916889" w:rsidR="009D774F" w:rsidRDefault="001E00F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69580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F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14829172" w14:textId="3C592689" w:rsidR="009D774F" w:rsidRDefault="009D774F" w:rsidP="008A3B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identified the risks and opportunities and listed them in the Task 1 Worksheet.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60803570"/>
            <w:placeholder>
              <w:docPart w:val="F9461E33B7EC47D6B190B1A4AF712F3A"/>
            </w:placeholder>
            <w:showingPlcHdr/>
          </w:sdtPr>
          <w:sdtEndPr/>
          <w:sdtContent>
            <w:tc>
              <w:tcPr>
                <w:tcW w:w="5175" w:type="dxa"/>
                <w:vAlign w:val="center"/>
              </w:tcPr>
              <w:p w14:paraId="7012804D" w14:textId="19CE0FB0" w:rsidR="009D774F" w:rsidRDefault="00D46F09" w:rsidP="008A3B1C">
                <w:pPr>
                  <w:spacing w:before="50" w:after="50" w:line="240" w:lineRule="auto"/>
                  <w:ind w:right="33"/>
                  <w:rPr>
                    <w:color w:val="80808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774F" w:rsidRPr="006A2C9F" w14:paraId="1281CF33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32F172CD" w14:textId="3657A2C4" w:rsidR="009D774F" w:rsidRDefault="001E00F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356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F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73CDE156" w14:textId="3EBEE4B7" w:rsidR="009D774F" w:rsidRDefault="009D774F" w:rsidP="008A3B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reviewed the identified risks and opportunities with top management.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336373845"/>
            <w:placeholder>
              <w:docPart w:val="16CDD53169884A94AD2EB853796A77FC"/>
            </w:placeholder>
            <w:showingPlcHdr/>
          </w:sdtPr>
          <w:sdtEndPr/>
          <w:sdtContent>
            <w:tc>
              <w:tcPr>
                <w:tcW w:w="5175" w:type="dxa"/>
                <w:vAlign w:val="center"/>
              </w:tcPr>
              <w:p w14:paraId="3C4A894B" w14:textId="1C51E2B4" w:rsidR="009D774F" w:rsidRDefault="00D46F09" w:rsidP="008A3B1C">
                <w:pPr>
                  <w:spacing w:before="50" w:after="50" w:line="240" w:lineRule="auto"/>
                  <w:ind w:right="33"/>
                  <w:rPr>
                    <w:color w:val="80808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805C15D" w14:textId="7B4687F6" w:rsidR="00A939E8" w:rsidRPr="00691EDB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1EDB">
        <w:rPr>
          <w:rFonts w:ascii="Arial" w:hAnsi="Arial" w:cs="Arial"/>
          <w:b/>
          <w:bCs/>
          <w:color w:val="000000" w:themeColor="text1"/>
          <w:sz w:val="20"/>
          <w:u w:val="single"/>
        </w:rPr>
        <w:t>For each of the identified risks and opportunities, plan and implement actions to address them using the processes of the EnMS and record this information.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175"/>
      </w:tblGrid>
      <w:tr w:rsidR="009D774F" w:rsidRPr="006A2C9F" w14:paraId="527B8D7A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3DDFBA2D" w14:textId="49606322" w:rsidR="009D774F" w:rsidRDefault="001E00F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28369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F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4AF61D39" w14:textId="3D9339ED" w:rsidR="009D774F" w:rsidRDefault="009D774F" w:rsidP="007A60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plans to manage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 xml:space="preserve">identified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risks and opportunities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70183552"/>
            <w:placeholder>
              <w:docPart w:val="6F929D3995C54DFE9DF7AD519D1BB576"/>
            </w:placeholder>
            <w:showingPlcHdr/>
          </w:sdtPr>
          <w:sdtEndPr/>
          <w:sdtContent>
            <w:tc>
              <w:tcPr>
                <w:tcW w:w="5175" w:type="dxa"/>
                <w:vAlign w:val="center"/>
              </w:tcPr>
              <w:p w14:paraId="5ECBFB7B" w14:textId="2BE9591C" w:rsidR="009D774F" w:rsidRDefault="00D46F09" w:rsidP="008A3B1C">
                <w:pPr>
                  <w:spacing w:before="50" w:after="50" w:line="240" w:lineRule="auto"/>
                  <w:ind w:right="33"/>
                  <w:rPr>
                    <w:color w:val="80808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774F" w:rsidRPr="006A2C9F" w14:paraId="72B08539" w14:textId="77777777" w:rsidTr="008A3B1C">
        <w:trPr>
          <w:trHeight w:val="179"/>
        </w:trPr>
        <w:tc>
          <w:tcPr>
            <w:tcW w:w="509" w:type="dxa"/>
            <w:vAlign w:val="center"/>
          </w:tcPr>
          <w:p w14:paraId="121D0392" w14:textId="4C96341D" w:rsidR="009D774F" w:rsidRPr="006A2C9F" w:rsidRDefault="001E00F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4464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F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7E1EA0CC" w14:textId="1F1CA537" w:rsidR="009D774F" w:rsidRPr="006A2C9F" w:rsidRDefault="009D774F" w:rsidP="005F14A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implemented the actions needed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to address the risks and opportunities listed in the Task 1 Worksheet.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422765233"/>
            <w:placeholder>
              <w:docPart w:val="FBE3DEE6325E447C8D8D8BF73CF4B428"/>
            </w:placeholder>
            <w:showingPlcHdr/>
          </w:sdtPr>
          <w:sdtEndPr/>
          <w:sdtContent>
            <w:tc>
              <w:tcPr>
                <w:tcW w:w="5175" w:type="dxa"/>
                <w:vAlign w:val="center"/>
              </w:tcPr>
              <w:p w14:paraId="780BAB1E" w14:textId="0708DBE2" w:rsidR="009D774F" w:rsidRPr="006A2C9F" w:rsidRDefault="00D46F09" w:rsidP="008A3B1C">
                <w:pPr>
                  <w:spacing w:before="50" w:after="50" w:line="240" w:lineRule="auto"/>
                  <w:ind w:right="3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115BCF" w14:textId="23D47132" w:rsidR="00A939E8" w:rsidRPr="00691EDB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1EDB">
        <w:rPr>
          <w:rFonts w:ascii="Arial" w:hAnsi="Arial" w:cs="Arial"/>
          <w:b/>
          <w:bCs/>
          <w:color w:val="000000" w:themeColor="text1"/>
          <w:sz w:val="20"/>
          <w:u w:val="single"/>
        </w:rPr>
        <w:t>Plan for how the actions taken will be evaluated for effectiveness. Perform an effectiveness evaluation.</w:t>
      </w:r>
    </w:p>
    <w:tbl>
      <w:tblPr>
        <w:tblStyle w:val="TableGrid"/>
        <w:tblW w:w="1048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801"/>
        <w:gridCol w:w="5175"/>
      </w:tblGrid>
      <w:tr w:rsidR="004F4650" w:rsidRPr="006A2C9F" w14:paraId="02CEF291" w14:textId="77777777" w:rsidTr="00DB3AF1">
        <w:trPr>
          <w:trHeight w:val="179"/>
        </w:trPr>
        <w:tc>
          <w:tcPr>
            <w:tcW w:w="509" w:type="dxa"/>
            <w:vAlign w:val="center"/>
          </w:tcPr>
          <w:p w14:paraId="61DC06A1" w14:textId="5DC39059" w:rsidR="004F4650" w:rsidRDefault="001E00F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96230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F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4801" w:type="dxa"/>
            <w:vAlign w:val="center"/>
          </w:tcPr>
          <w:p w14:paraId="50F74C24" w14:textId="1270FC10" w:rsidR="004F4650" w:rsidRDefault="004F4650" w:rsidP="007A30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developed a process to evaluat</w:t>
            </w:r>
            <w:r w:rsidR="00894EDC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 effectiveness of the actions taken to manage the risks and opportunities listed in the Task 1 Worksheet.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53203394"/>
            <w:placeholder>
              <w:docPart w:val="EB633B38D355469EAAD45F5A38930056"/>
            </w:placeholder>
            <w:showingPlcHdr/>
          </w:sdtPr>
          <w:sdtEndPr/>
          <w:sdtContent>
            <w:tc>
              <w:tcPr>
                <w:tcW w:w="5175" w:type="dxa"/>
                <w:vAlign w:val="center"/>
              </w:tcPr>
              <w:p w14:paraId="3A30F25F" w14:textId="2E4E5358" w:rsidR="004F4650" w:rsidRDefault="00D46F09" w:rsidP="008A3B1C">
                <w:pPr>
                  <w:spacing w:before="50" w:after="50" w:line="240" w:lineRule="auto"/>
                  <w:ind w:right="33"/>
                  <w:rPr>
                    <w:color w:val="80808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25FECB" w14:textId="77777777" w:rsidR="006054AC" w:rsidRDefault="006054AC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4AC915B" w14:textId="77777777" w:rsidR="006054AC" w:rsidRPr="00691EDB" w:rsidRDefault="006054AC" w:rsidP="006054A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1EDB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5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7920"/>
      </w:tblGrid>
      <w:tr w:rsidR="006054AC" w:rsidRPr="006A2C9F" w14:paraId="697C6592" w14:textId="77777777" w:rsidTr="00D46F09">
        <w:trPr>
          <w:trHeight w:val="179"/>
        </w:trPr>
        <w:tc>
          <w:tcPr>
            <w:tcW w:w="509" w:type="dxa"/>
            <w:vAlign w:val="center"/>
          </w:tcPr>
          <w:p w14:paraId="2B512135" w14:textId="1B3AAEEB" w:rsidR="006054AC" w:rsidRPr="006A2C9F" w:rsidRDefault="001E00F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2433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F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6273BD3A" w14:textId="77777777" w:rsidR="006054AC" w:rsidRPr="006A2C9F" w:rsidRDefault="006054AC" w:rsidP="008A3B1C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9523535"/>
            <w:placeholder>
              <w:docPart w:val="79D9F10D5AEEE943BA63A773E74D3611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20" w:type="dxa"/>
                <w:vAlign w:val="center"/>
              </w:tcPr>
              <w:p w14:paraId="0D2F4525" w14:textId="77777777" w:rsidR="006054AC" w:rsidRPr="006A2C9F" w:rsidRDefault="006054AC" w:rsidP="008A3B1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54AC" w:rsidRPr="006A2C9F" w14:paraId="396C3C32" w14:textId="77777777" w:rsidTr="00D46F09">
        <w:trPr>
          <w:trHeight w:val="242"/>
        </w:trPr>
        <w:tc>
          <w:tcPr>
            <w:tcW w:w="509" w:type="dxa"/>
            <w:vAlign w:val="center"/>
          </w:tcPr>
          <w:p w14:paraId="645176AA" w14:textId="74A8B9D9" w:rsidR="006054AC" w:rsidRPr="006A2C9F" w:rsidRDefault="001E00F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3775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F1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244255CA" w14:textId="77777777" w:rsidR="006054AC" w:rsidRPr="006A2C9F" w:rsidRDefault="006054AC" w:rsidP="008A3B1C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8276819"/>
            <w:placeholder>
              <w:docPart w:val="7C7C4675D51EAB428B25D053E481965C"/>
            </w:placeholder>
            <w:showingPlcHdr/>
          </w:sdtPr>
          <w:sdtEndPr/>
          <w:sdtContent>
            <w:tc>
              <w:tcPr>
                <w:tcW w:w="7920" w:type="dxa"/>
                <w:vAlign w:val="center"/>
              </w:tcPr>
              <w:p w14:paraId="1FE1EDCB" w14:textId="77777777" w:rsidR="006054AC" w:rsidRPr="006A2C9F" w:rsidRDefault="006054AC" w:rsidP="008A3B1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4E0D87" w14:textId="77777777" w:rsidR="006054AC" w:rsidRDefault="006054AC" w:rsidP="006054A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569B2D5" w14:textId="77777777" w:rsidR="006054AC" w:rsidRPr="00691EDB" w:rsidRDefault="006054AC" w:rsidP="006054A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691EDB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804AE410CC09914CA5B3A97BA57EF8E8"/>
        </w:placeholder>
        <w:showingPlcHdr/>
      </w:sdtPr>
      <w:sdtEndPr/>
      <w:sdtContent>
        <w:p w14:paraId="32FE7776" w14:textId="77777777" w:rsidR="006054AC" w:rsidRDefault="006054AC" w:rsidP="008A3B1C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6739BACA" w14:textId="2E67BDDA" w:rsidR="006054AC" w:rsidRDefault="00020763" w:rsidP="006054AC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5CEB2424" wp14:editId="4DDA914B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A8FE7E9" w14:textId="77777777" w:rsidR="00020763" w:rsidRPr="00FD34B2" w:rsidRDefault="00020763" w:rsidP="0002076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6DC08DD7" w14:textId="77777777" w:rsidR="00020763" w:rsidRPr="00FD34B2" w:rsidRDefault="00020763" w:rsidP="0002076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0F0E53CA" w14:textId="77777777" w:rsidR="00020763" w:rsidRPr="00FD34B2" w:rsidRDefault="00020763" w:rsidP="0002076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EB2424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2A8FE7E9" w14:textId="77777777" w:rsidR="00020763" w:rsidRPr="00FD34B2" w:rsidRDefault="00020763" w:rsidP="0002076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6DC08DD7" w14:textId="77777777" w:rsidR="00020763" w:rsidRPr="00FD34B2" w:rsidRDefault="00020763" w:rsidP="0002076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0F0E53CA" w14:textId="77777777" w:rsidR="00020763" w:rsidRPr="00FD34B2" w:rsidRDefault="00020763" w:rsidP="0002076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389F8F" w14:textId="31B82488" w:rsidR="00E648FD" w:rsidRPr="00E648FD" w:rsidRDefault="00E648FD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7278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D326" w14:textId="77777777" w:rsidR="002F53F6" w:rsidRDefault="002F53F6" w:rsidP="00EF3EDC">
      <w:pPr>
        <w:spacing w:after="0" w:line="240" w:lineRule="auto"/>
      </w:pPr>
      <w:r>
        <w:separator/>
      </w:r>
    </w:p>
  </w:endnote>
  <w:endnote w:type="continuationSeparator" w:id="0">
    <w:p w14:paraId="062E015F" w14:textId="77777777" w:rsidR="002F53F6" w:rsidRDefault="002F53F6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16E746DF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5E7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0885E4A5" w:rsidR="00EF3EDC" w:rsidRDefault="001E00FC" w:rsidP="00EF3EDC">
    <w:pPr>
      <w:pStyle w:val="Footer"/>
      <w:ind w:right="360"/>
    </w:pPr>
    <w:bookmarkStart w:id="0" w:name="_GoBack"/>
    <w:r>
      <w:rPr>
        <w:noProof/>
      </w:rPr>
      <w:drawing>
        <wp:anchor distT="0" distB="0" distL="114300" distR="114300" simplePos="0" relativeHeight="251670528" behindDoc="0" locked="0" layoutInCell="1" allowOverlap="1" wp14:anchorId="13A13189" wp14:editId="513BCA64">
          <wp:simplePos x="0" y="0"/>
          <wp:positionH relativeFrom="column">
            <wp:posOffset>-637309</wp:posOffset>
          </wp:positionH>
          <wp:positionV relativeFrom="paragraph">
            <wp:posOffset>69273</wp:posOffset>
          </wp:positionV>
          <wp:extent cx="834663" cy="401875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663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F8B7" w14:textId="77777777" w:rsidR="00020763" w:rsidRDefault="00020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0DEA" w14:textId="77777777" w:rsidR="002F53F6" w:rsidRDefault="002F53F6" w:rsidP="00EF3EDC">
      <w:pPr>
        <w:spacing w:after="0" w:line="240" w:lineRule="auto"/>
      </w:pPr>
      <w:r>
        <w:separator/>
      </w:r>
    </w:p>
  </w:footnote>
  <w:footnote w:type="continuationSeparator" w:id="0">
    <w:p w14:paraId="0AA7A445" w14:textId="77777777" w:rsidR="002F53F6" w:rsidRDefault="002F53F6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BFEB" w14:textId="77777777" w:rsidR="00020763" w:rsidRDefault="00020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1F3FB4BE" w:rsidR="00EF3EDC" w:rsidRDefault="000207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6783FCEB">
              <wp:simplePos x="0" y="0"/>
              <wp:positionH relativeFrom="column">
                <wp:posOffset>-637309</wp:posOffset>
              </wp:positionH>
              <wp:positionV relativeFrom="paragraph">
                <wp:posOffset>865909</wp:posOffset>
              </wp:positionV>
              <wp:extent cx="7024370" cy="8539480"/>
              <wp:effectExtent l="0" t="0" r="24130" b="1397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4370" cy="85394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51D321" id="Rounded Rectangle 12" o:spid="_x0000_s1026" style="position:absolute;margin-left:-50.2pt;margin-top:68.2pt;width:553.1pt;height:67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420818"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341399E5">
              <wp:simplePos x="0" y="0"/>
              <wp:positionH relativeFrom="column">
                <wp:posOffset>-654908</wp:posOffset>
              </wp:positionH>
              <wp:positionV relativeFrom="paragraph">
                <wp:posOffset>413951</wp:posOffset>
              </wp:positionV>
              <wp:extent cx="7042613" cy="360045"/>
              <wp:effectExtent l="0" t="0" r="635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613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31FB1067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653061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653061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Risks to EnMS Success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358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55pt;margin-top:32.6pt;width:554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" fillcolor="#4e5992" stroked="f" strokeweight=".5pt">
              <v:textbox>
                <w:txbxContent>
                  <w:p w14:paraId="0C051F99" w14:textId="31FB1067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7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Risks to EnMS Success</w:t>
                    </w:r>
                  </w:p>
                </w:txbxContent>
              </v:textbox>
            </v:shape>
          </w:pict>
        </mc:Fallback>
      </mc:AlternateContent>
    </w:r>
    <w:r w:rsidR="00420818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748F1461">
              <wp:simplePos x="0" y="0"/>
              <wp:positionH relativeFrom="column">
                <wp:posOffset>2045043</wp:posOffset>
              </wp:positionH>
              <wp:positionV relativeFrom="paragraph">
                <wp:posOffset>-234778</wp:posOffset>
              </wp:positionV>
              <wp:extent cx="4342662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2662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DD4A055" w:rsidR="00CC0262" w:rsidRPr="007278FF" w:rsidRDefault="00D46F09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727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CC0262" w:rsidRPr="00727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AE1992" w:rsidRPr="00727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02153" id="Text Box 8" o:spid="_x0000_s1029" type="#_x0000_t202" style="position:absolute;margin-left:161.05pt;margin-top:-18.5pt;width:341.9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" fillcolor="#00579d" stroked="f" strokeweight=".5pt">
              <v:textbox>
                <w:txbxContent>
                  <w:p w14:paraId="2592C6EF" w14:textId="7DD4A055" w:rsidR="00CC0262" w:rsidRPr="007278FF" w:rsidRDefault="00D46F09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7278FF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CC0262" w:rsidRPr="007278FF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AE1992" w:rsidRPr="007278FF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D46F09">
      <w:rPr>
        <w:noProof/>
      </w:rPr>
      <w:drawing>
        <wp:anchor distT="0" distB="0" distL="114300" distR="114300" simplePos="0" relativeHeight="251668480" behindDoc="0" locked="0" layoutInCell="1" allowOverlap="1" wp14:anchorId="4F8A6230" wp14:editId="2427C767">
          <wp:simplePos x="0" y="0"/>
          <wp:positionH relativeFrom="column">
            <wp:posOffset>-646430</wp:posOffset>
          </wp:positionH>
          <wp:positionV relativeFrom="paragraph">
            <wp:posOffset>-203200</wp:posOffset>
          </wp:positionV>
          <wp:extent cx="2560320" cy="604300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F09" w:rsidRPr="00D46F0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C6C4" w14:textId="77777777" w:rsidR="00020763" w:rsidRDefault="00020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533"/>
    <w:multiLevelType w:val="hybridMultilevel"/>
    <w:tmpl w:val="6CC8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40400"/>
    <w:multiLevelType w:val="hybridMultilevel"/>
    <w:tmpl w:val="28383302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3" w15:restartNumberingAfterBreak="0">
    <w:nsid w:val="4D1C7DD3"/>
    <w:multiLevelType w:val="hybridMultilevel"/>
    <w:tmpl w:val="1F1A862E"/>
    <w:lvl w:ilvl="0" w:tplc="79343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8" w15:restartNumberingAfterBreak="0">
    <w:nsid w:val="5A037719"/>
    <w:multiLevelType w:val="hybridMultilevel"/>
    <w:tmpl w:val="A316FB96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0" w15:restartNumberingAfterBreak="0">
    <w:nsid w:val="678A6FA8"/>
    <w:multiLevelType w:val="hybridMultilevel"/>
    <w:tmpl w:val="9AB47D5A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21" w15:restartNumberingAfterBreak="0">
    <w:nsid w:val="75936A54"/>
    <w:multiLevelType w:val="multilevel"/>
    <w:tmpl w:val="B918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C6E3D"/>
    <w:multiLevelType w:val="hybridMultilevel"/>
    <w:tmpl w:val="F2F8B1B6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23"/>
  </w:num>
  <w:num w:numId="9">
    <w:abstractNumId w:val="0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19"/>
  </w:num>
  <w:num w:numId="15">
    <w:abstractNumId w:val="5"/>
  </w:num>
  <w:num w:numId="16">
    <w:abstractNumId w:val="16"/>
  </w:num>
  <w:num w:numId="17">
    <w:abstractNumId w:val="7"/>
  </w:num>
  <w:num w:numId="18">
    <w:abstractNumId w:val="12"/>
  </w:num>
  <w:num w:numId="19">
    <w:abstractNumId w:val="18"/>
  </w:num>
  <w:num w:numId="20">
    <w:abstractNumId w:val="22"/>
  </w:num>
  <w:num w:numId="21">
    <w:abstractNumId w:val="20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0763"/>
    <w:rsid w:val="00036DCC"/>
    <w:rsid w:val="00040A23"/>
    <w:rsid w:val="00046371"/>
    <w:rsid w:val="000670BA"/>
    <w:rsid w:val="0007377A"/>
    <w:rsid w:val="00090F43"/>
    <w:rsid w:val="000A1EF4"/>
    <w:rsid w:val="000A44FF"/>
    <w:rsid w:val="000E1BE3"/>
    <w:rsid w:val="00105AE4"/>
    <w:rsid w:val="00105E78"/>
    <w:rsid w:val="00132863"/>
    <w:rsid w:val="001512AD"/>
    <w:rsid w:val="001A2576"/>
    <w:rsid w:val="001D150B"/>
    <w:rsid w:val="001E00FC"/>
    <w:rsid w:val="002007F6"/>
    <w:rsid w:val="002047E7"/>
    <w:rsid w:val="00224D93"/>
    <w:rsid w:val="0025031E"/>
    <w:rsid w:val="00271AD6"/>
    <w:rsid w:val="002803E3"/>
    <w:rsid w:val="00294677"/>
    <w:rsid w:val="00296776"/>
    <w:rsid w:val="002B1ABD"/>
    <w:rsid w:val="002B2156"/>
    <w:rsid w:val="002F53F6"/>
    <w:rsid w:val="00314F88"/>
    <w:rsid w:val="00317C5B"/>
    <w:rsid w:val="003249CD"/>
    <w:rsid w:val="00334A6B"/>
    <w:rsid w:val="00352954"/>
    <w:rsid w:val="00372EA2"/>
    <w:rsid w:val="003978F6"/>
    <w:rsid w:val="003D3432"/>
    <w:rsid w:val="00420818"/>
    <w:rsid w:val="00454D7E"/>
    <w:rsid w:val="004A1E20"/>
    <w:rsid w:val="004A4F34"/>
    <w:rsid w:val="004A5CC3"/>
    <w:rsid w:val="004B56A2"/>
    <w:rsid w:val="004B7757"/>
    <w:rsid w:val="004D6575"/>
    <w:rsid w:val="004E356F"/>
    <w:rsid w:val="004E4DB6"/>
    <w:rsid w:val="004E5416"/>
    <w:rsid w:val="004E7FA1"/>
    <w:rsid w:val="004F4650"/>
    <w:rsid w:val="004F76A4"/>
    <w:rsid w:val="00506A06"/>
    <w:rsid w:val="005279D9"/>
    <w:rsid w:val="0055330A"/>
    <w:rsid w:val="00592369"/>
    <w:rsid w:val="005B25AD"/>
    <w:rsid w:val="005D74AD"/>
    <w:rsid w:val="005E78AD"/>
    <w:rsid w:val="005F14AD"/>
    <w:rsid w:val="006054AC"/>
    <w:rsid w:val="00611950"/>
    <w:rsid w:val="0061318F"/>
    <w:rsid w:val="00632F59"/>
    <w:rsid w:val="00653061"/>
    <w:rsid w:val="006557E2"/>
    <w:rsid w:val="00664FBD"/>
    <w:rsid w:val="00687D36"/>
    <w:rsid w:val="00691EDB"/>
    <w:rsid w:val="006A27B1"/>
    <w:rsid w:val="006B096B"/>
    <w:rsid w:val="006C7727"/>
    <w:rsid w:val="006E3DFC"/>
    <w:rsid w:val="006E56E4"/>
    <w:rsid w:val="006F02C1"/>
    <w:rsid w:val="006F340A"/>
    <w:rsid w:val="00724563"/>
    <w:rsid w:val="007278FF"/>
    <w:rsid w:val="00766522"/>
    <w:rsid w:val="00777A85"/>
    <w:rsid w:val="00780C9E"/>
    <w:rsid w:val="007A14B8"/>
    <w:rsid w:val="007A4E12"/>
    <w:rsid w:val="007A53ED"/>
    <w:rsid w:val="007A60D3"/>
    <w:rsid w:val="007C165D"/>
    <w:rsid w:val="007F31DA"/>
    <w:rsid w:val="00803E87"/>
    <w:rsid w:val="00817812"/>
    <w:rsid w:val="00830291"/>
    <w:rsid w:val="00833308"/>
    <w:rsid w:val="00856D8B"/>
    <w:rsid w:val="00862E7C"/>
    <w:rsid w:val="00876D1C"/>
    <w:rsid w:val="008916F1"/>
    <w:rsid w:val="00894EDC"/>
    <w:rsid w:val="008A3B1C"/>
    <w:rsid w:val="008B38CD"/>
    <w:rsid w:val="008B5553"/>
    <w:rsid w:val="008B71C5"/>
    <w:rsid w:val="008D5B31"/>
    <w:rsid w:val="008E1542"/>
    <w:rsid w:val="009140A6"/>
    <w:rsid w:val="009272CF"/>
    <w:rsid w:val="00953FD2"/>
    <w:rsid w:val="00961A94"/>
    <w:rsid w:val="009647B5"/>
    <w:rsid w:val="00967314"/>
    <w:rsid w:val="009B6D54"/>
    <w:rsid w:val="009C28D2"/>
    <w:rsid w:val="009D2949"/>
    <w:rsid w:val="009D774F"/>
    <w:rsid w:val="009E1020"/>
    <w:rsid w:val="009F7A28"/>
    <w:rsid w:val="00A33B19"/>
    <w:rsid w:val="00A852FE"/>
    <w:rsid w:val="00A939E8"/>
    <w:rsid w:val="00AA1CE0"/>
    <w:rsid w:val="00AA2A63"/>
    <w:rsid w:val="00AC2551"/>
    <w:rsid w:val="00AD51A5"/>
    <w:rsid w:val="00AE1992"/>
    <w:rsid w:val="00AF7292"/>
    <w:rsid w:val="00B046DC"/>
    <w:rsid w:val="00B06472"/>
    <w:rsid w:val="00B21941"/>
    <w:rsid w:val="00B24855"/>
    <w:rsid w:val="00B525FA"/>
    <w:rsid w:val="00B854A4"/>
    <w:rsid w:val="00BB7CF1"/>
    <w:rsid w:val="00C05B98"/>
    <w:rsid w:val="00C06F2E"/>
    <w:rsid w:val="00C12768"/>
    <w:rsid w:val="00C13DA4"/>
    <w:rsid w:val="00C3264F"/>
    <w:rsid w:val="00C64E59"/>
    <w:rsid w:val="00C748C6"/>
    <w:rsid w:val="00C76854"/>
    <w:rsid w:val="00C83AF3"/>
    <w:rsid w:val="00CC0262"/>
    <w:rsid w:val="00CD48CB"/>
    <w:rsid w:val="00D15239"/>
    <w:rsid w:val="00D26C5B"/>
    <w:rsid w:val="00D319A1"/>
    <w:rsid w:val="00D46A1B"/>
    <w:rsid w:val="00D46F09"/>
    <w:rsid w:val="00D54C53"/>
    <w:rsid w:val="00D64254"/>
    <w:rsid w:val="00D90E67"/>
    <w:rsid w:val="00DB1AC7"/>
    <w:rsid w:val="00DB3AF1"/>
    <w:rsid w:val="00E150B0"/>
    <w:rsid w:val="00E23BB2"/>
    <w:rsid w:val="00E24949"/>
    <w:rsid w:val="00E46713"/>
    <w:rsid w:val="00E54455"/>
    <w:rsid w:val="00E603D9"/>
    <w:rsid w:val="00E648FD"/>
    <w:rsid w:val="00E754C4"/>
    <w:rsid w:val="00E83150"/>
    <w:rsid w:val="00EB2E3E"/>
    <w:rsid w:val="00EC1A21"/>
    <w:rsid w:val="00EC7867"/>
    <w:rsid w:val="00ED1F74"/>
    <w:rsid w:val="00EE0C15"/>
    <w:rsid w:val="00EF3EDC"/>
    <w:rsid w:val="00F2172B"/>
    <w:rsid w:val="00F40E6F"/>
    <w:rsid w:val="00F42525"/>
    <w:rsid w:val="00F6660B"/>
    <w:rsid w:val="00F90AB3"/>
    <w:rsid w:val="00F90E8C"/>
    <w:rsid w:val="00FC3F9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79D9F10D5AEEE943BA63A773E74D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EC7F-B864-E846-8184-4225A3C78FC7}"/>
      </w:docPartPr>
      <w:docPartBody>
        <w:p w:rsidR="00160791" w:rsidRDefault="0055210E" w:rsidP="0055210E">
          <w:pPr>
            <w:pStyle w:val="79D9F10D5AEEE943BA63A773E74D3611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7C7C4675D51EAB428B25D053E481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9610-FB51-C04D-AAAC-85F8B3FE4946}"/>
      </w:docPartPr>
      <w:docPartBody>
        <w:p w:rsidR="00160791" w:rsidRDefault="0055210E" w:rsidP="0055210E">
          <w:pPr>
            <w:pStyle w:val="7C7C4675D51EAB428B25D053E48196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4AE410CC09914CA5B3A97BA57E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53FD-55C8-1745-8CFD-D29520013936}"/>
      </w:docPartPr>
      <w:docPartBody>
        <w:p w:rsidR="00160791" w:rsidRDefault="0055210E" w:rsidP="0055210E">
          <w:pPr>
            <w:pStyle w:val="804AE410CC09914CA5B3A97BA57EF8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B633B38D355469EAAD45F5A3893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88B8-D25B-4792-80C0-C3F701765DA4}"/>
      </w:docPartPr>
      <w:docPartBody>
        <w:p w:rsidR="0017457F" w:rsidRDefault="00394180" w:rsidP="00394180">
          <w:pPr>
            <w:pStyle w:val="EB633B38D355469EAAD45F5A3893005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BE3DEE6325E447C8D8D8BF73CF4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C669-9FEF-42FE-99B3-DC41700C5AE0}"/>
      </w:docPartPr>
      <w:docPartBody>
        <w:p w:rsidR="0017457F" w:rsidRDefault="00394180" w:rsidP="00394180">
          <w:pPr>
            <w:pStyle w:val="FBE3DEE6325E447C8D8D8BF73CF4B42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F929D3995C54DFE9DF7AD519D1B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24C1-0588-4752-9B08-D2415CD233B7}"/>
      </w:docPartPr>
      <w:docPartBody>
        <w:p w:rsidR="0017457F" w:rsidRDefault="00394180" w:rsidP="00394180">
          <w:pPr>
            <w:pStyle w:val="6F929D3995C54DFE9DF7AD519D1BB57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6CDD53169884A94AD2EB853796A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1B1A-CA35-4E82-A5F9-82E1940089AC}"/>
      </w:docPartPr>
      <w:docPartBody>
        <w:p w:rsidR="0017457F" w:rsidRDefault="00394180" w:rsidP="00394180">
          <w:pPr>
            <w:pStyle w:val="16CDD53169884A94AD2EB853796A77F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9461E33B7EC47D6B190B1A4AF71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5773-CA6F-44AA-A1E9-1C6766709F1C}"/>
      </w:docPartPr>
      <w:docPartBody>
        <w:p w:rsidR="0017457F" w:rsidRDefault="00394180" w:rsidP="00394180">
          <w:pPr>
            <w:pStyle w:val="F9461E33B7EC47D6B190B1A4AF712F3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20A487D063B4E009A41901AE1B88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663F-00D6-4582-96C5-29897F02FD6D}"/>
      </w:docPartPr>
      <w:docPartBody>
        <w:p w:rsidR="0017457F" w:rsidRDefault="00394180" w:rsidP="00394180">
          <w:pPr>
            <w:pStyle w:val="C20A487D063B4E009A41901AE1B8829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A4301E024A4B40A74B5F858FC0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B6BE-0652-4E28-B7A3-807DB9796968}"/>
      </w:docPartPr>
      <w:docPartBody>
        <w:p w:rsidR="006A6246" w:rsidRDefault="00FE0FEF" w:rsidP="00FE0FEF">
          <w:pPr>
            <w:pStyle w:val="CAA4301E024A4B40A74B5F858FC0C40B"/>
          </w:pPr>
          <w:r w:rsidRPr="002D786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26C34"/>
    <w:rsid w:val="000C1517"/>
    <w:rsid w:val="000C472C"/>
    <w:rsid w:val="000D2479"/>
    <w:rsid w:val="000F5210"/>
    <w:rsid w:val="00145980"/>
    <w:rsid w:val="00160791"/>
    <w:rsid w:val="0017457F"/>
    <w:rsid w:val="001A3894"/>
    <w:rsid w:val="0022065E"/>
    <w:rsid w:val="00223F44"/>
    <w:rsid w:val="00226ABB"/>
    <w:rsid w:val="00242190"/>
    <w:rsid w:val="002D1050"/>
    <w:rsid w:val="00321E9C"/>
    <w:rsid w:val="003714E9"/>
    <w:rsid w:val="00394180"/>
    <w:rsid w:val="00396A94"/>
    <w:rsid w:val="0040558E"/>
    <w:rsid w:val="00412FDE"/>
    <w:rsid w:val="00416428"/>
    <w:rsid w:val="004164AE"/>
    <w:rsid w:val="00430AE7"/>
    <w:rsid w:val="004A0692"/>
    <w:rsid w:val="004A4944"/>
    <w:rsid w:val="004E4168"/>
    <w:rsid w:val="00514C56"/>
    <w:rsid w:val="0055210E"/>
    <w:rsid w:val="0057433E"/>
    <w:rsid w:val="005C7F48"/>
    <w:rsid w:val="005D3619"/>
    <w:rsid w:val="0061441E"/>
    <w:rsid w:val="00631661"/>
    <w:rsid w:val="006375F6"/>
    <w:rsid w:val="006A6246"/>
    <w:rsid w:val="006C77CB"/>
    <w:rsid w:val="006D0FE9"/>
    <w:rsid w:val="007013D3"/>
    <w:rsid w:val="00727CEE"/>
    <w:rsid w:val="00735A69"/>
    <w:rsid w:val="007620D1"/>
    <w:rsid w:val="007D0034"/>
    <w:rsid w:val="007D4757"/>
    <w:rsid w:val="007E644A"/>
    <w:rsid w:val="00823528"/>
    <w:rsid w:val="00852100"/>
    <w:rsid w:val="008521E3"/>
    <w:rsid w:val="00891C92"/>
    <w:rsid w:val="00982EB1"/>
    <w:rsid w:val="009B1328"/>
    <w:rsid w:val="009D415E"/>
    <w:rsid w:val="00A76CD2"/>
    <w:rsid w:val="00B62512"/>
    <w:rsid w:val="00B85048"/>
    <w:rsid w:val="00BC038B"/>
    <w:rsid w:val="00CB46F1"/>
    <w:rsid w:val="00D047D4"/>
    <w:rsid w:val="00D07410"/>
    <w:rsid w:val="00D27018"/>
    <w:rsid w:val="00D60C14"/>
    <w:rsid w:val="00D6262F"/>
    <w:rsid w:val="00DA7012"/>
    <w:rsid w:val="00DD6E96"/>
    <w:rsid w:val="00E05D8E"/>
    <w:rsid w:val="00E3254C"/>
    <w:rsid w:val="00E649C9"/>
    <w:rsid w:val="00E70591"/>
    <w:rsid w:val="00EE3C1B"/>
    <w:rsid w:val="00EF4817"/>
    <w:rsid w:val="00F11EB3"/>
    <w:rsid w:val="00FB22D4"/>
    <w:rsid w:val="00FB7A5C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FEF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7EB92908E4AEC54D85AB96110D794DBC">
    <w:name w:val="7EB92908E4AEC54D85AB96110D794DBC"/>
    <w:rsid w:val="004E4168"/>
    <w:pPr>
      <w:spacing w:after="0" w:line="240" w:lineRule="auto"/>
    </w:pPr>
    <w:rPr>
      <w:sz w:val="24"/>
      <w:szCs w:val="24"/>
    </w:rPr>
  </w:style>
  <w:style w:type="paragraph" w:customStyle="1" w:styleId="804FA03409CC4145AE75DFB07E193F30">
    <w:name w:val="804FA03409CC4145AE75DFB07E193F30"/>
    <w:rsid w:val="004E4168"/>
    <w:pPr>
      <w:spacing w:after="0" w:line="240" w:lineRule="auto"/>
    </w:pPr>
    <w:rPr>
      <w:sz w:val="24"/>
      <w:szCs w:val="24"/>
    </w:rPr>
  </w:style>
  <w:style w:type="paragraph" w:customStyle="1" w:styleId="0498FAB91207054DBB86DC7B2997C123">
    <w:name w:val="0498FAB91207054DBB86DC7B2997C123"/>
    <w:rsid w:val="004E4168"/>
    <w:pPr>
      <w:spacing w:after="0" w:line="240" w:lineRule="auto"/>
    </w:pPr>
    <w:rPr>
      <w:sz w:val="24"/>
      <w:szCs w:val="24"/>
    </w:rPr>
  </w:style>
  <w:style w:type="paragraph" w:customStyle="1" w:styleId="FA0D6CC24C83EC4C8EE08C8F32A71AFB">
    <w:name w:val="FA0D6CC24C83EC4C8EE08C8F32A71AFB"/>
    <w:rsid w:val="001A3894"/>
    <w:pPr>
      <w:spacing w:after="0" w:line="240" w:lineRule="auto"/>
    </w:pPr>
    <w:rPr>
      <w:sz w:val="24"/>
      <w:szCs w:val="24"/>
    </w:rPr>
  </w:style>
  <w:style w:type="paragraph" w:customStyle="1" w:styleId="256E0D2C74FB1347A0AB8326255FE79F">
    <w:name w:val="256E0D2C74FB1347A0AB8326255FE79F"/>
    <w:rsid w:val="001A3894"/>
    <w:pPr>
      <w:spacing w:after="0" w:line="240" w:lineRule="auto"/>
    </w:pPr>
    <w:rPr>
      <w:sz w:val="24"/>
      <w:szCs w:val="24"/>
    </w:rPr>
  </w:style>
  <w:style w:type="paragraph" w:customStyle="1" w:styleId="5111B7F3553CC74F84569854F464BB30">
    <w:name w:val="5111B7F3553CC74F84569854F464BB30"/>
    <w:rsid w:val="001A3894"/>
    <w:pPr>
      <w:spacing w:after="0" w:line="240" w:lineRule="auto"/>
    </w:pPr>
    <w:rPr>
      <w:sz w:val="24"/>
      <w:szCs w:val="24"/>
    </w:rPr>
  </w:style>
  <w:style w:type="paragraph" w:customStyle="1" w:styleId="E7DDAA5C0669454EB2E80EB41DF2384C">
    <w:name w:val="E7DDAA5C0669454EB2E80EB41DF2384C"/>
    <w:rsid w:val="001A3894"/>
    <w:pPr>
      <w:spacing w:after="0" w:line="240" w:lineRule="auto"/>
    </w:pPr>
    <w:rPr>
      <w:sz w:val="24"/>
      <w:szCs w:val="24"/>
    </w:rPr>
  </w:style>
  <w:style w:type="paragraph" w:customStyle="1" w:styleId="809FC8E7BE8F0C47BE9C2F5C016C6764">
    <w:name w:val="809FC8E7BE8F0C47BE9C2F5C016C6764"/>
    <w:rsid w:val="001A3894"/>
    <w:pPr>
      <w:spacing w:after="0" w:line="240" w:lineRule="auto"/>
    </w:pPr>
    <w:rPr>
      <w:sz w:val="24"/>
      <w:szCs w:val="24"/>
    </w:rPr>
  </w:style>
  <w:style w:type="paragraph" w:customStyle="1" w:styleId="C5501837D2944B259171648456EE0C76">
    <w:name w:val="C5501837D2944B259171648456EE0C76"/>
    <w:rsid w:val="00026C34"/>
  </w:style>
  <w:style w:type="paragraph" w:customStyle="1" w:styleId="26E3A340B5FE9949B495DFE37F50EE12">
    <w:name w:val="26E3A340B5FE9949B495DFE37F50EE12"/>
    <w:rsid w:val="0055210E"/>
    <w:pPr>
      <w:spacing w:after="0" w:line="240" w:lineRule="auto"/>
    </w:pPr>
    <w:rPr>
      <w:sz w:val="24"/>
      <w:szCs w:val="24"/>
    </w:rPr>
  </w:style>
  <w:style w:type="paragraph" w:customStyle="1" w:styleId="79361576D1E53C47A6F577B310816438">
    <w:name w:val="79361576D1E53C47A6F577B310816438"/>
    <w:rsid w:val="0055210E"/>
    <w:pPr>
      <w:spacing w:after="0" w:line="240" w:lineRule="auto"/>
    </w:pPr>
    <w:rPr>
      <w:sz w:val="24"/>
      <w:szCs w:val="24"/>
    </w:rPr>
  </w:style>
  <w:style w:type="paragraph" w:customStyle="1" w:styleId="9D86D1E698A2E74AAACF94C62203F32A">
    <w:name w:val="9D86D1E698A2E74AAACF94C62203F32A"/>
    <w:rsid w:val="0055210E"/>
    <w:pPr>
      <w:spacing w:after="0" w:line="240" w:lineRule="auto"/>
    </w:pPr>
    <w:rPr>
      <w:sz w:val="24"/>
      <w:szCs w:val="24"/>
    </w:rPr>
  </w:style>
  <w:style w:type="paragraph" w:customStyle="1" w:styleId="4414CE17977B8B4FB3804F4DEBF6167A">
    <w:name w:val="4414CE17977B8B4FB3804F4DEBF6167A"/>
    <w:rsid w:val="0055210E"/>
    <w:pPr>
      <w:spacing w:after="0" w:line="240" w:lineRule="auto"/>
    </w:pPr>
    <w:rPr>
      <w:sz w:val="24"/>
      <w:szCs w:val="24"/>
    </w:rPr>
  </w:style>
  <w:style w:type="paragraph" w:customStyle="1" w:styleId="9DF8D8A5FE11B54F81398F1EB923FCAA">
    <w:name w:val="9DF8D8A5FE11B54F81398F1EB923FCAA"/>
    <w:rsid w:val="0055210E"/>
    <w:pPr>
      <w:spacing w:after="0" w:line="240" w:lineRule="auto"/>
    </w:pPr>
    <w:rPr>
      <w:sz w:val="24"/>
      <w:szCs w:val="24"/>
    </w:rPr>
  </w:style>
  <w:style w:type="paragraph" w:customStyle="1" w:styleId="1D811F47A6493C4388C77968AB6F7AD2">
    <w:name w:val="1D811F47A6493C4388C77968AB6F7AD2"/>
    <w:rsid w:val="0055210E"/>
    <w:pPr>
      <w:spacing w:after="0" w:line="240" w:lineRule="auto"/>
    </w:pPr>
    <w:rPr>
      <w:sz w:val="24"/>
      <w:szCs w:val="24"/>
    </w:rPr>
  </w:style>
  <w:style w:type="paragraph" w:customStyle="1" w:styleId="62FA5E41E25642499C0C0506937912F2">
    <w:name w:val="62FA5E41E25642499C0C0506937912F2"/>
    <w:rsid w:val="0055210E"/>
    <w:pPr>
      <w:spacing w:after="0" w:line="240" w:lineRule="auto"/>
    </w:pPr>
    <w:rPr>
      <w:sz w:val="24"/>
      <w:szCs w:val="24"/>
    </w:rPr>
  </w:style>
  <w:style w:type="paragraph" w:customStyle="1" w:styleId="79D9F10D5AEEE943BA63A773E74D3611">
    <w:name w:val="79D9F10D5AEEE943BA63A773E74D3611"/>
    <w:rsid w:val="0055210E"/>
    <w:pPr>
      <w:spacing w:after="0" w:line="240" w:lineRule="auto"/>
    </w:pPr>
    <w:rPr>
      <w:sz w:val="24"/>
      <w:szCs w:val="24"/>
    </w:rPr>
  </w:style>
  <w:style w:type="paragraph" w:customStyle="1" w:styleId="7C7C4675D51EAB428B25D053E481965C">
    <w:name w:val="7C7C4675D51EAB428B25D053E481965C"/>
    <w:rsid w:val="0055210E"/>
    <w:pPr>
      <w:spacing w:after="0" w:line="240" w:lineRule="auto"/>
    </w:pPr>
    <w:rPr>
      <w:sz w:val="24"/>
      <w:szCs w:val="24"/>
    </w:rPr>
  </w:style>
  <w:style w:type="paragraph" w:customStyle="1" w:styleId="804AE410CC09914CA5B3A97BA57EF8E8">
    <w:name w:val="804AE410CC09914CA5B3A97BA57EF8E8"/>
    <w:rsid w:val="0055210E"/>
    <w:pPr>
      <w:spacing w:after="0" w:line="240" w:lineRule="auto"/>
    </w:pPr>
    <w:rPr>
      <w:sz w:val="24"/>
      <w:szCs w:val="24"/>
    </w:rPr>
  </w:style>
  <w:style w:type="paragraph" w:customStyle="1" w:styleId="55BF81AF4600AE47973C06E113842243">
    <w:name w:val="55BF81AF4600AE47973C06E113842243"/>
    <w:rsid w:val="0055210E"/>
    <w:pPr>
      <w:spacing w:after="0" w:line="240" w:lineRule="auto"/>
    </w:pPr>
    <w:rPr>
      <w:sz w:val="24"/>
      <w:szCs w:val="24"/>
    </w:rPr>
  </w:style>
  <w:style w:type="paragraph" w:customStyle="1" w:styleId="ACA69C5C73D57E4083B11F563EC5B436">
    <w:name w:val="ACA69C5C73D57E4083B11F563EC5B436"/>
    <w:rsid w:val="0055210E"/>
    <w:pPr>
      <w:spacing w:after="0" w:line="240" w:lineRule="auto"/>
    </w:pPr>
    <w:rPr>
      <w:sz w:val="24"/>
      <w:szCs w:val="24"/>
    </w:rPr>
  </w:style>
  <w:style w:type="paragraph" w:customStyle="1" w:styleId="EB633B38D355469EAAD45F5A38930056">
    <w:name w:val="EB633B38D355469EAAD45F5A38930056"/>
    <w:rsid w:val="00394180"/>
  </w:style>
  <w:style w:type="paragraph" w:customStyle="1" w:styleId="FBE3DEE6325E447C8D8D8BF73CF4B428">
    <w:name w:val="FBE3DEE6325E447C8D8D8BF73CF4B428"/>
    <w:rsid w:val="00394180"/>
  </w:style>
  <w:style w:type="paragraph" w:customStyle="1" w:styleId="6F929D3995C54DFE9DF7AD519D1BB576">
    <w:name w:val="6F929D3995C54DFE9DF7AD519D1BB576"/>
    <w:rsid w:val="00394180"/>
  </w:style>
  <w:style w:type="paragraph" w:customStyle="1" w:styleId="16CDD53169884A94AD2EB853796A77FC">
    <w:name w:val="16CDD53169884A94AD2EB853796A77FC"/>
    <w:rsid w:val="00394180"/>
  </w:style>
  <w:style w:type="paragraph" w:customStyle="1" w:styleId="F9461E33B7EC47D6B190B1A4AF712F3A">
    <w:name w:val="F9461E33B7EC47D6B190B1A4AF712F3A"/>
    <w:rsid w:val="00394180"/>
  </w:style>
  <w:style w:type="paragraph" w:customStyle="1" w:styleId="C20A487D063B4E009A41901AE1B88291">
    <w:name w:val="C20A487D063B4E009A41901AE1B88291"/>
    <w:rsid w:val="00394180"/>
  </w:style>
  <w:style w:type="paragraph" w:customStyle="1" w:styleId="CAA4301E024A4B40A74B5F858FC0C40B">
    <w:name w:val="CAA4301E024A4B40A74B5F858FC0C40B"/>
    <w:rsid w:val="00FE0FEF"/>
  </w:style>
  <w:style w:type="paragraph" w:customStyle="1" w:styleId="6678D81682AE446694AA97A8D1C6D5CA">
    <w:name w:val="6678D81682AE446694AA97A8D1C6D5CA"/>
    <w:rsid w:val="00FE0FEF"/>
  </w:style>
  <w:style w:type="paragraph" w:customStyle="1" w:styleId="1AA09B647FA04F46AE0CBDB4E30BF213">
    <w:name w:val="1AA09B647FA04F46AE0CBDB4E30BF213"/>
    <w:rsid w:val="00FE0FEF"/>
  </w:style>
  <w:style w:type="paragraph" w:customStyle="1" w:styleId="F5E5A062B06646BC82C55809D9B85AAA">
    <w:name w:val="F5E5A062B06646BC82C55809D9B85AAA"/>
    <w:rsid w:val="00FE0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4" ma:contentTypeDescription="Create a new document." ma:contentTypeScope="" ma:versionID="7166cdf2ba575eec980c4a39427ebc1d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36766137e32fff37962bb55944c6b47d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95D1-CCCB-4022-BA65-ADEC8E51E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303BB-B30E-49F1-B221-65DF62503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47AB5-5430-4C40-B0DF-F172EC9B194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b69d6e75-5685-4e8e-9dbe-da657b886c9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485E09-EDB4-4863-B676-2092B1DB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4</cp:revision>
  <cp:lastPrinted>2018-10-09T18:41:00Z</cp:lastPrinted>
  <dcterms:created xsi:type="dcterms:W3CDTF">2020-12-29T17:46:00Z</dcterms:created>
  <dcterms:modified xsi:type="dcterms:W3CDTF">2020-12-29T17:46:00Z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